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4A4A2" w14:textId="77777777" w:rsidR="00CD425F" w:rsidRPr="00AE397D" w:rsidRDefault="00CD425F" w:rsidP="006064B1">
      <w:pPr>
        <w:pBdr>
          <w:top w:val="nil"/>
          <w:left w:val="nil"/>
          <w:bottom w:val="nil"/>
          <w:right w:val="nil"/>
          <w:between w:val="nil"/>
          <w:bar w:val="nil"/>
        </w:pBdr>
        <w:tabs>
          <w:tab w:val="left" w:pos="6750"/>
        </w:tabs>
        <w:spacing w:after="100" w:afterAutospacing="1" w:line="240" w:lineRule="auto"/>
        <w:ind w:left="708"/>
        <w:contextualSpacing/>
        <w:mirrorIndents/>
        <w:jc w:val="center"/>
        <w:rPr>
          <w:rFonts w:ascii="Times New Roman" w:eastAsia="Arial Unicode MS" w:hAnsi="Times New Roman" w:cs="Times New Roman"/>
          <w:b/>
          <w:sz w:val="24"/>
          <w:szCs w:val="24"/>
          <w:u w:val="single" w:color="000000"/>
          <w:bdr w:val="nil"/>
          <w:lang w:eastAsia="en-GB"/>
        </w:rPr>
      </w:pPr>
      <w:bookmarkStart w:id="0" w:name="_Hlk152922432"/>
      <w:r w:rsidRPr="00AE397D">
        <w:rPr>
          <w:rFonts w:ascii="Times New Roman" w:eastAsia="Arial Unicode MS" w:hAnsi="Times New Roman" w:cs="Times New Roman"/>
          <w:b/>
          <w:sz w:val="24"/>
          <w:szCs w:val="24"/>
          <w:u w:val="single" w:color="000000"/>
          <w:bdr w:val="nil"/>
          <w:lang w:eastAsia="en-GB"/>
        </w:rPr>
        <w:t xml:space="preserve">Izvješće o vladavini prava u Republici Hrvatskoj za potrebe izrade Godišnjeg izvješća Europske komisije o vladavini prava u državama članicama Europske unije </w:t>
      </w:r>
    </w:p>
    <w:p w14:paraId="083CCD7F" w14:textId="77777777" w:rsidR="00CD425F" w:rsidRPr="00AE397D" w:rsidRDefault="00CD425F" w:rsidP="006064B1">
      <w:pPr>
        <w:pBdr>
          <w:top w:val="nil"/>
          <w:left w:val="nil"/>
          <w:bottom w:val="nil"/>
          <w:right w:val="nil"/>
          <w:between w:val="nil"/>
          <w:bar w:val="nil"/>
        </w:pBdr>
        <w:tabs>
          <w:tab w:val="left" w:pos="6750"/>
        </w:tabs>
        <w:spacing w:after="100" w:afterAutospacing="1" w:line="240" w:lineRule="auto"/>
        <w:contextualSpacing/>
        <w:mirrorIndents/>
        <w:rPr>
          <w:rFonts w:ascii="Times New Roman" w:eastAsia="Arial Unicode MS" w:hAnsi="Times New Roman" w:cs="Times New Roman"/>
          <w:bCs/>
          <w:i/>
          <w:sz w:val="24"/>
          <w:szCs w:val="24"/>
          <w:u w:color="7030A0"/>
          <w:bdr w:val="nil"/>
          <w:lang w:eastAsia="en-GB"/>
        </w:rPr>
      </w:pPr>
    </w:p>
    <w:p w14:paraId="1FA4312B" w14:textId="34690778" w:rsidR="00CD425F" w:rsidRPr="00AE397D" w:rsidRDefault="00CD425F" w:rsidP="006064B1">
      <w:pPr>
        <w:pBdr>
          <w:top w:val="nil"/>
          <w:left w:val="nil"/>
          <w:bottom w:val="nil"/>
          <w:right w:val="nil"/>
          <w:between w:val="nil"/>
          <w:bar w:val="nil"/>
        </w:pBdr>
        <w:tabs>
          <w:tab w:val="left" w:pos="6750"/>
        </w:tabs>
        <w:spacing w:after="100" w:afterAutospacing="1" w:line="240" w:lineRule="auto"/>
        <w:contextualSpacing/>
        <w:mirrorIndents/>
        <w:jc w:val="both"/>
        <w:rPr>
          <w:rFonts w:ascii="Times New Roman" w:eastAsia="Arial Unicode MS" w:hAnsi="Times New Roman" w:cs="Times New Roman"/>
          <w:bCs/>
          <w:i/>
          <w:sz w:val="24"/>
          <w:szCs w:val="24"/>
          <w:u w:color="7030A0"/>
          <w:bdr w:val="nil"/>
          <w:lang w:eastAsia="en-GB"/>
        </w:rPr>
      </w:pPr>
      <w:r w:rsidRPr="00AE397D">
        <w:rPr>
          <w:rFonts w:ascii="Times New Roman" w:eastAsia="Arial Unicode MS" w:hAnsi="Times New Roman" w:cs="Times New Roman"/>
          <w:bCs/>
          <w:i/>
          <w:sz w:val="24"/>
          <w:szCs w:val="24"/>
          <w:u w:color="7030A0"/>
          <w:bdr w:val="nil"/>
          <w:lang w:eastAsia="en-GB"/>
        </w:rPr>
        <w:t>Izvješće je pripremljeno slijedom upitnika koji je Europska komisija uputila državama članicama Europske unije, temeljem doprinosa koji su podnijela nadležna tijela i nadovezuje se na informacije sadržane u prethodnim Izvješćima Republike Hrvatske koja su dostavljena Europskoj komisiji u svrhu pripreme godišnjih izvješća o vladavini prava u Europskoj uniji za 2020., 2021., 2022. i 2023. godinu</w:t>
      </w:r>
      <w:r w:rsidR="005D2FD1" w:rsidRPr="00AE397D">
        <w:rPr>
          <w:rFonts w:ascii="Times New Roman" w:eastAsia="Arial Unicode MS" w:hAnsi="Times New Roman" w:cs="Times New Roman"/>
          <w:bCs/>
          <w:i/>
          <w:sz w:val="24"/>
          <w:szCs w:val="24"/>
          <w:u w:color="7030A0"/>
          <w:bdr w:val="nil"/>
          <w:lang w:eastAsia="en-GB"/>
        </w:rPr>
        <w:t>.</w:t>
      </w:r>
    </w:p>
    <w:p w14:paraId="78FF02A7" w14:textId="77777777" w:rsidR="00CD425F" w:rsidRPr="00AE397D" w:rsidRDefault="00CD425F" w:rsidP="006064B1">
      <w:pPr>
        <w:autoSpaceDE w:val="0"/>
        <w:autoSpaceDN w:val="0"/>
        <w:adjustRightInd w:val="0"/>
        <w:spacing w:after="0" w:line="240" w:lineRule="auto"/>
        <w:contextualSpacing/>
        <w:mirrorIndents/>
        <w:jc w:val="both"/>
        <w:rPr>
          <w:rFonts w:ascii="Times New Roman" w:eastAsia="Calibri" w:hAnsi="Times New Roman" w:cs="Times New Roman"/>
          <w:b/>
          <w:bCs/>
          <w:sz w:val="24"/>
          <w:szCs w:val="24"/>
        </w:rPr>
      </w:pPr>
    </w:p>
    <w:p w14:paraId="6A15BE2C" w14:textId="552AD580" w:rsidR="00CD425F" w:rsidRPr="00AE397D" w:rsidRDefault="00CD425F" w:rsidP="006064B1">
      <w:pPr>
        <w:pStyle w:val="ListParagraph"/>
        <w:numPr>
          <w:ilvl w:val="0"/>
          <w:numId w:val="20"/>
        </w:numPr>
        <w:autoSpaceDE w:val="0"/>
        <w:autoSpaceDN w:val="0"/>
        <w:adjustRightInd w:val="0"/>
        <w:spacing w:after="100" w:afterAutospacing="1" w:line="240" w:lineRule="auto"/>
        <w:mirrorIndents/>
        <w:jc w:val="both"/>
        <w:rPr>
          <w:rFonts w:ascii="Times New Roman" w:eastAsia="Calibri" w:hAnsi="Times New Roman" w:cs="Times New Roman"/>
          <w:b/>
          <w:bCs/>
          <w:sz w:val="24"/>
          <w:szCs w:val="24"/>
        </w:rPr>
      </w:pPr>
      <w:r w:rsidRPr="00AE397D">
        <w:rPr>
          <w:rFonts w:ascii="Times New Roman" w:eastAsia="Calibri" w:hAnsi="Times New Roman" w:cs="Times New Roman"/>
          <w:b/>
          <w:bCs/>
          <w:sz w:val="24"/>
          <w:szCs w:val="24"/>
        </w:rPr>
        <w:t>Pravosudni sustav</w:t>
      </w:r>
    </w:p>
    <w:p w14:paraId="6FCA9AC5" w14:textId="238B0C92" w:rsidR="00CD425F" w:rsidRPr="00AE397D" w:rsidRDefault="00CD425F" w:rsidP="006064B1">
      <w:pPr>
        <w:numPr>
          <w:ilvl w:val="0"/>
          <w:numId w:val="12"/>
        </w:numPr>
        <w:spacing w:after="200" w:line="240" w:lineRule="auto"/>
        <w:contextualSpacing/>
        <w:mirrorIndents/>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Molimo dostaviti informacije o mjerama koje su poduzete kako bi se pratile preporuke dobivene u Izvješću za 2023. u vezi s pravosudnim sustavom</w:t>
      </w:r>
      <w:r w:rsidR="00BA2A44" w:rsidRPr="00AE397D">
        <w:rPr>
          <w:rFonts w:ascii="Times New Roman" w:eastAsia="Calibri" w:hAnsi="Times New Roman" w:cs="Times New Roman"/>
          <w:b/>
          <w:sz w:val="24"/>
          <w:szCs w:val="24"/>
        </w:rPr>
        <w:t xml:space="preserve"> </w:t>
      </w:r>
    </w:p>
    <w:p w14:paraId="4AA05A8C" w14:textId="77777777" w:rsidR="00CD425F" w:rsidRPr="00AE397D" w:rsidRDefault="00CD425F" w:rsidP="006064B1">
      <w:pPr>
        <w:autoSpaceDE w:val="0"/>
        <w:autoSpaceDN w:val="0"/>
        <w:adjustRightInd w:val="0"/>
        <w:spacing w:after="100" w:afterAutospacing="1" w:line="240" w:lineRule="auto"/>
        <w:contextualSpacing/>
        <w:mirrorIndents/>
        <w:jc w:val="both"/>
        <w:rPr>
          <w:rFonts w:ascii="Times New Roman" w:eastAsia="Calibri" w:hAnsi="Times New Roman" w:cs="Times New Roman"/>
          <w:sz w:val="24"/>
          <w:szCs w:val="24"/>
        </w:rPr>
      </w:pPr>
    </w:p>
    <w:p w14:paraId="0EC31BB7" w14:textId="5EF8FAAF" w:rsidR="00CD425F" w:rsidRPr="00AE397D" w:rsidRDefault="00CD425F" w:rsidP="006064B1">
      <w:pPr>
        <w:autoSpaceDE w:val="0"/>
        <w:autoSpaceDN w:val="0"/>
        <w:adjustRightInd w:val="0"/>
        <w:spacing w:after="100" w:afterAutospacing="1" w:line="240" w:lineRule="auto"/>
        <w:contextualSpacing/>
        <w:mirrorIndents/>
        <w:jc w:val="both"/>
        <w:rPr>
          <w:rFonts w:ascii="Times New Roman" w:eastAsia="Calibri" w:hAnsi="Times New Roman" w:cs="Times New Roman"/>
          <w:i/>
          <w:sz w:val="24"/>
          <w:szCs w:val="24"/>
        </w:rPr>
      </w:pPr>
      <w:r w:rsidRPr="00AE397D">
        <w:rPr>
          <w:rFonts w:ascii="Times New Roman" w:eastAsia="Calibri" w:hAnsi="Times New Roman" w:cs="Times New Roman"/>
          <w:i/>
          <w:iCs/>
          <w:sz w:val="24"/>
          <w:szCs w:val="24"/>
        </w:rPr>
        <w:tab/>
        <w:t xml:space="preserve">Preporuka: </w:t>
      </w:r>
      <w:r w:rsidRPr="00AE397D">
        <w:rPr>
          <w:rFonts w:ascii="Times New Roman" w:eastAsia="Calibri" w:hAnsi="Times New Roman" w:cs="Times New Roman"/>
          <w:i/>
          <w:sz w:val="24"/>
          <w:szCs w:val="24"/>
        </w:rPr>
        <w:t>nastavi strukturni rad na pitanju plaća sudaca, državnih odvjetnika i sudskog osoblja, uzimajući u obzir europske standarde o resursima i naknadama za pravosudni sustav</w:t>
      </w:r>
    </w:p>
    <w:p w14:paraId="1CB848F8" w14:textId="5F9CECE9" w:rsidR="00CD425F" w:rsidRPr="00AE397D" w:rsidRDefault="00CD425F" w:rsidP="006064B1">
      <w:pPr>
        <w:spacing w:after="200" w:line="240" w:lineRule="auto"/>
        <w:contextualSpacing/>
        <w:mirrorIndents/>
        <w:jc w:val="both"/>
        <w:rPr>
          <w:rFonts w:ascii="Times New Roman" w:eastAsia="Calibri" w:hAnsi="Times New Roman" w:cs="Times New Roman"/>
          <w:iCs/>
          <w:sz w:val="24"/>
          <w:szCs w:val="24"/>
        </w:rPr>
      </w:pPr>
    </w:p>
    <w:p w14:paraId="2A80B0FC" w14:textId="52DF5A50" w:rsidR="00BB7628" w:rsidRPr="00AE397D" w:rsidRDefault="00833FDE"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Vezano za sudsko osoblje, </w:t>
      </w:r>
      <w:r w:rsidR="00AE397D" w:rsidRPr="00AE397D">
        <w:rPr>
          <w:rFonts w:ascii="Times New Roman" w:eastAsia="Calibri" w:hAnsi="Times New Roman" w:cs="Times New Roman"/>
          <w:iCs/>
          <w:sz w:val="24"/>
          <w:szCs w:val="24"/>
        </w:rPr>
        <w:t>Vlada RH je odlukama o doda</w:t>
      </w:r>
      <w:r w:rsidR="00AE397D">
        <w:rPr>
          <w:rFonts w:ascii="Times New Roman" w:eastAsia="Calibri" w:hAnsi="Times New Roman" w:cs="Times New Roman"/>
          <w:iCs/>
          <w:sz w:val="24"/>
          <w:szCs w:val="24"/>
        </w:rPr>
        <w:t>t</w:t>
      </w:r>
      <w:r w:rsidR="00AE397D" w:rsidRPr="00AE397D">
        <w:rPr>
          <w:rFonts w:ascii="Times New Roman" w:eastAsia="Calibri" w:hAnsi="Times New Roman" w:cs="Times New Roman"/>
          <w:iCs/>
          <w:sz w:val="24"/>
          <w:szCs w:val="24"/>
        </w:rPr>
        <w:t xml:space="preserve">cima na plaću, koeficijentima za obračun plaće, kao i povećanjem osnovice za obračun plaće značajno povećala plaće </w:t>
      </w:r>
      <w:r w:rsidR="00BB7628" w:rsidRPr="00BB7628">
        <w:rPr>
          <w:rFonts w:ascii="Times New Roman" w:eastAsia="Calibri" w:hAnsi="Times New Roman" w:cs="Times New Roman"/>
          <w:iCs/>
          <w:sz w:val="24"/>
          <w:szCs w:val="24"/>
        </w:rPr>
        <w:t>službenika i namještenika u pravosudnim tijelima u prethodnom razdoblju.</w:t>
      </w:r>
    </w:p>
    <w:p w14:paraId="3F6CB3DA" w14:textId="77777777" w:rsidR="00AE397D" w:rsidRPr="00BB7628" w:rsidRDefault="00AE397D" w:rsidP="006064B1">
      <w:pPr>
        <w:spacing w:after="200" w:line="240" w:lineRule="auto"/>
        <w:contextualSpacing/>
        <w:mirrorIndents/>
        <w:jc w:val="both"/>
        <w:rPr>
          <w:rFonts w:ascii="Times New Roman" w:eastAsia="Calibri" w:hAnsi="Times New Roman" w:cs="Times New Roman"/>
          <w:iCs/>
          <w:sz w:val="24"/>
          <w:szCs w:val="24"/>
        </w:rPr>
      </w:pPr>
    </w:p>
    <w:p w14:paraId="64D40BDD" w14:textId="71C6EFE4" w:rsidR="00CD425F" w:rsidRPr="004D752F" w:rsidRDefault="00AE397D" w:rsidP="006064B1">
      <w:pPr>
        <w:spacing w:after="200" w:line="240" w:lineRule="auto"/>
        <w:contextualSpacing/>
        <w:mirrorIndents/>
        <w:jc w:val="both"/>
        <w:rPr>
          <w:rFonts w:ascii="Times New Roman" w:eastAsia="Calibri" w:hAnsi="Times New Roman" w:cs="Times New Roman"/>
          <w:iCs/>
          <w:sz w:val="24"/>
          <w:szCs w:val="24"/>
        </w:rPr>
      </w:pPr>
      <w:r>
        <w:rPr>
          <w:rFonts w:ascii="Times New Roman" w:eastAsia="Calibri" w:hAnsi="Times New Roman" w:cs="Times New Roman"/>
          <w:iCs/>
          <w:sz w:val="24"/>
          <w:szCs w:val="24"/>
        </w:rPr>
        <w:t>P</w:t>
      </w:r>
      <w:r w:rsidR="00CD425F" w:rsidRPr="00AE397D">
        <w:rPr>
          <w:rFonts w:ascii="Times New Roman" w:eastAsia="Calibri" w:hAnsi="Times New Roman" w:cs="Times New Roman"/>
          <w:iCs/>
          <w:sz w:val="24"/>
          <w:szCs w:val="24"/>
        </w:rPr>
        <w:t xml:space="preserve">očetkom srpnja 2023. godine </w:t>
      </w:r>
      <w:r w:rsidR="004D752F">
        <w:rPr>
          <w:rFonts w:ascii="Times New Roman" w:eastAsia="Calibri" w:hAnsi="Times New Roman" w:cs="Times New Roman"/>
          <w:iCs/>
          <w:sz w:val="24"/>
          <w:szCs w:val="24"/>
        </w:rPr>
        <w:t xml:space="preserve">na snagu je stupila </w:t>
      </w:r>
      <w:r w:rsidR="00CD425F" w:rsidRPr="00AE397D">
        <w:rPr>
          <w:rFonts w:ascii="Times New Roman" w:eastAsia="Calibri" w:hAnsi="Times New Roman" w:cs="Times New Roman"/>
          <w:iCs/>
          <w:sz w:val="24"/>
          <w:szCs w:val="24"/>
        </w:rPr>
        <w:t>Odluk</w:t>
      </w:r>
      <w:r w:rsidR="004D752F">
        <w:rPr>
          <w:rFonts w:ascii="Times New Roman" w:eastAsia="Calibri" w:hAnsi="Times New Roman" w:cs="Times New Roman"/>
          <w:iCs/>
          <w:sz w:val="24"/>
          <w:szCs w:val="24"/>
        </w:rPr>
        <w:t>a</w:t>
      </w:r>
      <w:r w:rsidR="00CD425F" w:rsidRPr="00AE397D">
        <w:rPr>
          <w:rFonts w:ascii="Times New Roman" w:eastAsia="Calibri" w:hAnsi="Times New Roman" w:cs="Times New Roman"/>
          <w:iCs/>
          <w:sz w:val="24"/>
          <w:szCs w:val="24"/>
        </w:rPr>
        <w:t xml:space="preserve"> o isplati privreme</w:t>
      </w:r>
      <w:r w:rsidR="00CD425F" w:rsidRPr="004D752F">
        <w:rPr>
          <w:rFonts w:ascii="Times New Roman" w:eastAsia="Calibri" w:hAnsi="Times New Roman" w:cs="Times New Roman"/>
          <w:iCs/>
          <w:sz w:val="24"/>
          <w:szCs w:val="24"/>
        </w:rPr>
        <w:t>nog dodatka na plaću državnim službenicima i namještenicima te službenicima i namještenicima u javnim službama</w:t>
      </w:r>
      <w:r w:rsidR="00CD425F" w:rsidRPr="00AE397D">
        <w:rPr>
          <w:rFonts w:ascii="Times New Roman" w:eastAsia="Calibri" w:hAnsi="Times New Roman" w:cs="Times New Roman"/>
          <w:iCs/>
          <w:sz w:val="24"/>
          <w:szCs w:val="24"/>
          <w:vertAlign w:val="superscript"/>
        </w:rPr>
        <w:footnoteReference w:id="1"/>
      </w:r>
      <w:r w:rsidR="00CD425F" w:rsidRPr="00AE397D">
        <w:rPr>
          <w:rFonts w:ascii="Times New Roman" w:eastAsia="Calibri" w:hAnsi="Times New Roman" w:cs="Times New Roman"/>
          <w:iCs/>
          <w:sz w:val="24"/>
          <w:szCs w:val="24"/>
        </w:rPr>
        <w:t xml:space="preserve"> s koeficijentim</w:t>
      </w:r>
      <w:r w:rsidR="00B51349">
        <w:rPr>
          <w:rFonts w:ascii="Times New Roman" w:eastAsia="Calibri" w:hAnsi="Times New Roman" w:cs="Times New Roman"/>
          <w:iCs/>
          <w:sz w:val="24"/>
          <w:szCs w:val="24"/>
        </w:rPr>
        <w:t>a od 0,631 do 1,867. Navedenom o</w:t>
      </w:r>
      <w:r w:rsidR="00CD425F" w:rsidRPr="00AE397D">
        <w:rPr>
          <w:rFonts w:ascii="Times New Roman" w:eastAsia="Calibri" w:hAnsi="Times New Roman" w:cs="Times New Roman"/>
          <w:iCs/>
          <w:sz w:val="24"/>
          <w:szCs w:val="24"/>
        </w:rPr>
        <w:t>dlukom je obuhvaćeno više od 96% službenika i namještenika u pravosudnim tijelima. Od 7272 službe</w:t>
      </w:r>
      <w:r w:rsidR="00CD425F" w:rsidRPr="004D752F">
        <w:rPr>
          <w:rFonts w:ascii="Times New Roman" w:eastAsia="Calibri" w:hAnsi="Times New Roman" w:cs="Times New Roman"/>
          <w:iCs/>
          <w:sz w:val="24"/>
          <w:szCs w:val="24"/>
        </w:rPr>
        <w:t xml:space="preserve">nika i namještenika u pravosudnim tijelima kojima je isplaćen privremeni dodatak (100, 80 ili 60 eura), njih 6316 ostvarilo je pravo na 100 eura dodatka koji se isplaćuje za puno radno vrijeme. </w:t>
      </w:r>
      <w:r w:rsidR="00BB7628" w:rsidRPr="00BB7628">
        <w:rPr>
          <w:rFonts w:ascii="Times New Roman" w:eastAsia="Calibri" w:hAnsi="Times New Roman" w:cs="Times New Roman"/>
          <w:iCs/>
          <w:sz w:val="24"/>
          <w:szCs w:val="24"/>
        </w:rPr>
        <w:t>Prosječna neto plaća u pravosudnim tijelima za službenike i namještenike s propisanim koeficijentom od 0,631 do 1,867 iznosila je 758 eura, a nakon donošenja navedene Odluke Vlade RH povećana na 854 eura, što je prosječno povećanje od 96 eura (13%).</w:t>
      </w:r>
    </w:p>
    <w:p w14:paraId="35D7F8D9" w14:textId="77777777" w:rsidR="00CD425F" w:rsidRPr="004D752F" w:rsidRDefault="00CD425F" w:rsidP="006064B1">
      <w:pPr>
        <w:spacing w:after="200" w:line="240" w:lineRule="auto"/>
        <w:contextualSpacing/>
        <w:mirrorIndents/>
        <w:jc w:val="both"/>
        <w:rPr>
          <w:rFonts w:ascii="Times New Roman" w:eastAsia="Calibri" w:hAnsi="Times New Roman" w:cs="Times New Roman"/>
          <w:iCs/>
          <w:sz w:val="24"/>
          <w:szCs w:val="24"/>
        </w:rPr>
      </w:pPr>
    </w:p>
    <w:p w14:paraId="39727553" w14:textId="3B2F65D3" w:rsidR="00CD425F" w:rsidRPr="00AE397D" w:rsidRDefault="0043679A"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Uz navedeno</w:t>
      </w:r>
      <w:r w:rsidR="00CD425F" w:rsidRPr="00AE397D">
        <w:rPr>
          <w:rFonts w:ascii="Times New Roman" w:eastAsia="Calibri" w:hAnsi="Times New Roman" w:cs="Times New Roman"/>
          <w:iCs/>
          <w:sz w:val="24"/>
          <w:szCs w:val="24"/>
        </w:rPr>
        <w:t>, u nastojanju da se poboljša materijalni status državnih službenika i namještenika u pravosudnom sustavu, Vlada je krajem srpnja 2023. godine donijela Odluku o isplati dodatka na plaću državnim službenicima i namještenicima u pravosudnim tijelima</w:t>
      </w:r>
      <w:r w:rsidR="00CD425F" w:rsidRPr="00AE397D">
        <w:rPr>
          <w:rFonts w:ascii="Times New Roman" w:eastAsia="Calibri" w:hAnsi="Times New Roman" w:cs="Times New Roman"/>
          <w:iCs/>
          <w:sz w:val="24"/>
          <w:szCs w:val="24"/>
          <w:vertAlign w:val="superscript"/>
        </w:rPr>
        <w:footnoteReference w:id="2"/>
      </w:r>
      <w:r w:rsidR="00CD425F" w:rsidRPr="00AE397D">
        <w:rPr>
          <w:rFonts w:ascii="Times New Roman" w:eastAsia="Calibri" w:hAnsi="Times New Roman" w:cs="Times New Roman"/>
          <w:iCs/>
          <w:sz w:val="24"/>
          <w:szCs w:val="24"/>
        </w:rPr>
        <w:t xml:space="preserve"> kojom se državnim službenicima i namještenicima u pravosudnim tijelima raspoređenim na radna mjesta za koje je utvrđen koeficijent složenosti poslova do 2,30 određuje isplata dodatka na plaću u visini od 12%.</w:t>
      </w:r>
    </w:p>
    <w:p w14:paraId="06864963" w14:textId="402DEF10" w:rsidR="00CD425F" w:rsidRPr="004D752F" w:rsidRDefault="00CD425F" w:rsidP="006064B1">
      <w:pPr>
        <w:spacing w:after="200" w:line="240" w:lineRule="auto"/>
        <w:contextualSpacing/>
        <w:mirrorIndents/>
        <w:jc w:val="both"/>
        <w:rPr>
          <w:rFonts w:ascii="Times New Roman" w:eastAsia="Calibri" w:hAnsi="Times New Roman" w:cs="Times New Roman"/>
          <w:iCs/>
          <w:sz w:val="24"/>
          <w:szCs w:val="24"/>
        </w:rPr>
      </w:pPr>
      <w:r w:rsidRPr="004D752F">
        <w:rPr>
          <w:rFonts w:ascii="Times New Roman" w:eastAsia="Calibri" w:hAnsi="Times New Roman" w:cs="Times New Roman"/>
          <w:iCs/>
          <w:sz w:val="24"/>
          <w:szCs w:val="24"/>
        </w:rPr>
        <w:t xml:space="preserve"> </w:t>
      </w:r>
    </w:p>
    <w:p w14:paraId="68BA2059" w14:textId="3D39180C" w:rsidR="00CD425F" w:rsidRPr="004D752F" w:rsidRDefault="004D752F" w:rsidP="006064B1">
      <w:pPr>
        <w:spacing w:after="200" w:line="240" w:lineRule="auto"/>
        <w:contextualSpacing/>
        <w:mirrorIndents/>
        <w:jc w:val="both"/>
        <w:rPr>
          <w:rFonts w:ascii="Times New Roman" w:eastAsia="Calibri" w:hAnsi="Times New Roman" w:cs="Times New Roman"/>
          <w:iCs/>
          <w:sz w:val="24"/>
          <w:szCs w:val="24"/>
        </w:rPr>
      </w:pPr>
      <w:r>
        <w:rPr>
          <w:rFonts w:ascii="Times New Roman" w:eastAsia="Calibri" w:hAnsi="Times New Roman" w:cs="Times New Roman"/>
          <w:iCs/>
          <w:sz w:val="24"/>
          <w:szCs w:val="24"/>
        </w:rPr>
        <w:t>Dodatno, v</w:t>
      </w:r>
      <w:r w:rsidR="00CD425F" w:rsidRPr="004D752F">
        <w:rPr>
          <w:rFonts w:ascii="Times New Roman" w:eastAsia="Calibri" w:hAnsi="Times New Roman" w:cs="Times New Roman"/>
          <w:iCs/>
          <w:sz w:val="24"/>
          <w:szCs w:val="24"/>
        </w:rPr>
        <w:t xml:space="preserve">ažno je istaknuti da su službenicima i namještenicima u pravosudnim tijelima koeficijenti složenosti poslova porasli kroz četiri intervala. Tijekom 2019. godine za 70% službenika i namještenika u pravosudnim tijelima koeficijenti su povećani za 9%, 2022. godine porasli su koeficijenti informatičkim službenicima u pravosudnim tijelima, potom i najniži koeficijenti službenika i namještenika, a 2023. godine povećani su koeficijenti za administrativne referente – sudske zapisničare odnosno administrativne referente – </w:t>
      </w:r>
      <w:proofErr w:type="spellStart"/>
      <w:r w:rsidR="00CD425F" w:rsidRPr="004D752F">
        <w:rPr>
          <w:rFonts w:ascii="Times New Roman" w:eastAsia="Calibri" w:hAnsi="Times New Roman" w:cs="Times New Roman"/>
          <w:iCs/>
          <w:sz w:val="24"/>
          <w:szCs w:val="24"/>
        </w:rPr>
        <w:t>državnoodvjetničke</w:t>
      </w:r>
      <w:proofErr w:type="spellEnd"/>
      <w:r w:rsidR="00CD425F" w:rsidRPr="004D752F">
        <w:rPr>
          <w:rFonts w:ascii="Times New Roman" w:eastAsia="Calibri" w:hAnsi="Times New Roman" w:cs="Times New Roman"/>
          <w:iCs/>
          <w:sz w:val="24"/>
          <w:szCs w:val="24"/>
        </w:rPr>
        <w:t xml:space="preserve"> zapisničare za gotovo 8%. Uz navedena povećanja koeficijenata složenosti poslova, u tom je razdoblju i osnovica za plaće porasla za otprilike 33%.</w:t>
      </w:r>
    </w:p>
    <w:p w14:paraId="52832E63" w14:textId="525C5907" w:rsidR="004D752F" w:rsidRPr="00A60982" w:rsidRDefault="004D752F" w:rsidP="004D752F">
      <w:pPr>
        <w:spacing w:after="200" w:line="240" w:lineRule="auto"/>
        <w:contextualSpacing/>
        <w:mirrorIndents/>
        <w:jc w:val="both"/>
        <w:rPr>
          <w:rFonts w:ascii="Times New Roman" w:eastAsia="Calibri" w:hAnsi="Times New Roman" w:cs="Times New Roman"/>
          <w:iCs/>
          <w:sz w:val="24"/>
          <w:szCs w:val="24"/>
        </w:rPr>
      </w:pPr>
      <w:r>
        <w:rPr>
          <w:rFonts w:ascii="Times New Roman" w:eastAsia="Calibri" w:hAnsi="Times New Roman" w:cs="Times New Roman"/>
          <w:iCs/>
          <w:sz w:val="24"/>
          <w:szCs w:val="24"/>
        </w:rPr>
        <w:lastRenderedPageBreak/>
        <w:t>Slijedom navedenog</w:t>
      </w:r>
      <w:r w:rsidRPr="00A60982">
        <w:rPr>
          <w:rFonts w:ascii="Times New Roman" w:eastAsia="Calibri" w:hAnsi="Times New Roman" w:cs="Times New Roman"/>
          <w:iCs/>
          <w:sz w:val="24"/>
          <w:szCs w:val="24"/>
        </w:rPr>
        <w:t xml:space="preserve">, za najbrojnija radna mjesta državnih službenika i namještenika u pravosudnim tijelima, a to su administrativni referent – sudski zapisničar i administrativni referent – </w:t>
      </w:r>
      <w:proofErr w:type="spellStart"/>
      <w:r w:rsidRPr="00A60982">
        <w:rPr>
          <w:rFonts w:ascii="Times New Roman" w:eastAsia="Calibri" w:hAnsi="Times New Roman" w:cs="Times New Roman"/>
          <w:iCs/>
          <w:sz w:val="24"/>
          <w:szCs w:val="24"/>
        </w:rPr>
        <w:t>državnoodvjetnički</w:t>
      </w:r>
      <w:proofErr w:type="spellEnd"/>
      <w:r w:rsidRPr="00A60982">
        <w:rPr>
          <w:rFonts w:ascii="Times New Roman" w:eastAsia="Calibri" w:hAnsi="Times New Roman" w:cs="Times New Roman"/>
          <w:iCs/>
          <w:sz w:val="24"/>
          <w:szCs w:val="24"/>
        </w:rPr>
        <w:t xml:space="preserve"> zapisničar, plaća je porasla za oko 32%. </w:t>
      </w:r>
    </w:p>
    <w:p w14:paraId="4777D7D0" w14:textId="77777777" w:rsidR="00CD425F" w:rsidRPr="004D752F" w:rsidRDefault="00CD425F" w:rsidP="006064B1">
      <w:pPr>
        <w:spacing w:after="200" w:line="240" w:lineRule="auto"/>
        <w:contextualSpacing/>
        <w:mirrorIndents/>
        <w:jc w:val="both"/>
        <w:rPr>
          <w:rFonts w:ascii="Times New Roman" w:eastAsia="Calibri" w:hAnsi="Times New Roman" w:cs="Times New Roman"/>
          <w:iCs/>
          <w:sz w:val="24"/>
          <w:szCs w:val="24"/>
        </w:rPr>
      </w:pPr>
    </w:p>
    <w:p w14:paraId="5B9F2C77" w14:textId="00F8D8FE" w:rsidR="00CD425F" w:rsidRPr="00AE397D" w:rsidRDefault="00CD425F" w:rsidP="006064B1">
      <w:pPr>
        <w:spacing w:after="200" w:line="240" w:lineRule="auto"/>
        <w:contextualSpacing/>
        <w:mirrorIndents/>
        <w:jc w:val="both"/>
        <w:rPr>
          <w:rFonts w:ascii="Times New Roman" w:eastAsia="Calibri" w:hAnsi="Times New Roman" w:cs="Times New Roman"/>
          <w:iCs/>
          <w:sz w:val="24"/>
          <w:szCs w:val="24"/>
        </w:rPr>
      </w:pPr>
      <w:r w:rsidRPr="004D752F">
        <w:rPr>
          <w:rFonts w:ascii="Times New Roman" w:eastAsia="Calibri" w:hAnsi="Times New Roman" w:cs="Times New Roman"/>
          <w:iCs/>
          <w:sz w:val="24"/>
          <w:szCs w:val="24"/>
        </w:rPr>
        <w:t xml:space="preserve">U cilju cjelovitog i pravednijeg sustava plaća u Hrvatskoj, u tijeku je provođenje reforme sustava plaća u državnoj službi i javnim službama. Vrednovanjem radnih mjesta primjenom jedinstvenih standardnih mjerila osigurat će se provedba načela jednake plaće za jednak rad i </w:t>
      </w:r>
      <w:r w:rsidR="00E9527A" w:rsidRPr="00AE397D">
        <w:rPr>
          <w:rFonts w:ascii="Times New Roman" w:eastAsia="Calibri" w:hAnsi="Times New Roman" w:cs="Times New Roman"/>
          <w:iCs/>
          <w:sz w:val="24"/>
          <w:szCs w:val="24"/>
        </w:rPr>
        <w:t xml:space="preserve">ukinuti </w:t>
      </w:r>
      <w:r w:rsidRPr="00AE397D">
        <w:rPr>
          <w:rFonts w:ascii="Times New Roman" w:eastAsia="Calibri" w:hAnsi="Times New Roman" w:cs="Times New Roman"/>
          <w:iCs/>
          <w:sz w:val="24"/>
          <w:szCs w:val="24"/>
        </w:rPr>
        <w:t>dosadašnja praksa da radna mjesta na kojima se obavljaju isti ili slični poslovi, ali u različitim državnim tijelima ili javnim službama, budu različito plaćena.</w:t>
      </w:r>
    </w:p>
    <w:p w14:paraId="0479AC46" w14:textId="77777777" w:rsidR="00CD425F" w:rsidRPr="00AE397D" w:rsidRDefault="00CD425F"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 </w:t>
      </w:r>
    </w:p>
    <w:p w14:paraId="4AD2A124" w14:textId="77777777" w:rsidR="00CD425F" w:rsidRPr="00AE397D" w:rsidRDefault="00CD425F"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Navedeno će također rezultirati povećanjem plaća za pojedina radna mjesta koja su do sada bila vrlo malo plaćena, uključujući i plaće državnih službenika i namještenika u pravosudnim tijelima.</w:t>
      </w:r>
    </w:p>
    <w:p w14:paraId="0D7CC643" w14:textId="77777777" w:rsidR="00CD425F" w:rsidRPr="00AE397D" w:rsidRDefault="00CD425F"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 </w:t>
      </w:r>
    </w:p>
    <w:p w14:paraId="06CEA633" w14:textId="29297DA1" w:rsidR="00CD425F" w:rsidRPr="00AE397D" w:rsidRDefault="00CD425F"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Reforma sustava plaća </w:t>
      </w:r>
      <w:r w:rsidR="00E9527A" w:rsidRPr="00AE397D">
        <w:rPr>
          <w:rFonts w:ascii="Times New Roman" w:eastAsia="Calibri" w:hAnsi="Times New Roman" w:cs="Times New Roman"/>
          <w:iCs/>
          <w:sz w:val="24"/>
          <w:szCs w:val="24"/>
        </w:rPr>
        <w:t xml:space="preserve">jedan </w:t>
      </w:r>
      <w:r w:rsidRPr="00AE397D">
        <w:rPr>
          <w:rFonts w:ascii="Times New Roman" w:eastAsia="Calibri" w:hAnsi="Times New Roman" w:cs="Times New Roman"/>
          <w:iCs/>
          <w:sz w:val="24"/>
          <w:szCs w:val="24"/>
        </w:rPr>
        <w:t xml:space="preserve">je od najvažnijih reformskih procesa u javnoj upravi uz koju se veže donošenje novog sustava napredovanja u državnoj upravi, ali i uvođenje novog centraliziranog sustava zapošljavanja, odnosno kvalitetnije upravljanje ljudskim potencijalima u državnoj službi, </w:t>
      </w:r>
      <w:r w:rsidR="00E9527A" w:rsidRPr="00AE397D">
        <w:rPr>
          <w:rFonts w:ascii="Times New Roman" w:eastAsia="Calibri" w:hAnsi="Times New Roman" w:cs="Times New Roman"/>
          <w:iCs/>
          <w:sz w:val="24"/>
          <w:szCs w:val="24"/>
        </w:rPr>
        <w:t xml:space="preserve">što </w:t>
      </w:r>
      <w:r w:rsidRPr="00AE397D">
        <w:rPr>
          <w:rFonts w:ascii="Times New Roman" w:eastAsia="Calibri" w:hAnsi="Times New Roman" w:cs="Times New Roman"/>
          <w:iCs/>
          <w:sz w:val="24"/>
          <w:szCs w:val="24"/>
        </w:rPr>
        <w:t>uključuje i pravosudna tijela.</w:t>
      </w:r>
    </w:p>
    <w:p w14:paraId="4D725674" w14:textId="77777777" w:rsidR="00331A95" w:rsidRPr="00AE397D" w:rsidRDefault="00331A95" w:rsidP="006064B1">
      <w:pPr>
        <w:spacing w:after="200" w:line="240" w:lineRule="auto"/>
        <w:contextualSpacing/>
        <w:mirrorIndents/>
        <w:jc w:val="both"/>
        <w:rPr>
          <w:rFonts w:ascii="Times New Roman" w:eastAsia="Calibri" w:hAnsi="Times New Roman" w:cs="Times New Roman"/>
          <w:iCs/>
          <w:sz w:val="24"/>
          <w:szCs w:val="24"/>
        </w:rPr>
      </w:pPr>
    </w:p>
    <w:p w14:paraId="467C322D" w14:textId="4FBAE768" w:rsidR="00331A95" w:rsidRPr="00AE397D" w:rsidRDefault="00331A95"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Reforma sustava plaća je predviđena Nacionalnim planom oporavka i otpornosti 2021.-2026. </w:t>
      </w:r>
      <w:r w:rsidR="00CA6922" w:rsidRPr="00AE397D">
        <w:rPr>
          <w:rFonts w:ascii="Times New Roman" w:eastAsia="Calibri" w:hAnsi="Times New Roman" w:cs="Times New Roman"/>
          <w:iCs/>
          <w:sz w:val="24"/>
          <w:szCs w:val="24"/>
        </w:rPr>
        <w:t xml:space="preserve">(NPOO) </w:t>
      </w:r>
      <w:r w:rsidRPr="00AE397D">
        <w:rPr>
          <w:rFonts w:ascii="Times New Roman" w:eastAsia="Calibri" w:hAnsi="Times New Roman" w:cs="Times New Roman"/>
          <w:iCs/>
          <w:sz w:val="24"/>
          <w:szCs w:val="24"/>
        </w:rPr>
        <w:t xml:space="preserve">- C2.2. R2 – Novi modeli plaća i rada u državnoj službi i javnim službama, a u okviru iste je predviđena investicija C2.2. R2 I1- Unaprjeđenje sustava plaća u državnoj upravi i javnim službama, sustava HRM-a i COP-a (Human Resources Management i Centralizirani obračun plaća). </w:t>
      </w:r>
    </w:p>
    <w:p w14:paraId="40CAAC4C" w14:textId="77777777" w:rsidR="00CD425F" w:rsidRPr="00AE397D" w:rsidRDefault="00CD425F" w:rsidP="006064B1">
      <w:pPr>
        <w:spacing w:after="200" w:line="240" w:lineRule="auto"/>
        <w:contextualSpacing/>
        <w:mirrorIndents/>
        <w:jc w:val="both"/>
        <w:rPr>
          <w:rFonts w:ascii="Times New Roman" w:eastAsia="Calibri" w:hAnsi="Times New Roman" w:cs="Times New Roman"/>
          <w:iCs/>
          <w:sz w:val="24"/>
          <w:szCs w:val="24"/>
        </w:rPr>
      </w:pPr>
    </w:p>
    <w:p w14:paraId="60595F79" w14:textId="3FF89F76" w:rsidR="00CD425F" w:rsidRPr="00AE397D" w:rsidRDefault="00833FDE"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U vezi pravosudnih dužnosnika r</w:t>
      </w:r>
      <w:r w:rsidR="00CD425F" w:rsidRPr="00AE397D">
        <w:rPr>
          <w:rFonts w:ascii="Times New Roman" w:eastAsia="Calibri" w:hAnsi="Times New Roman" w:cs="Times New Roman"/>
          <w:iCs/>
          <w:sz w:val="24"/>
          <w:szCs w:val="24"/>
        </w:rPr>
        <w:t xml:space="preserve">elevantan je odgovor na pitanje 8. </w:t>
      </w:r>
    </w:p>
    <w:p w14:paraId="77B9829B" w14:textId="77777777" w:rsidR="00621F4E" w:rsidRPr="00AE397D" w:rsidRDefault="00621F4E" w:rsidP="006064B1">
      <w:pPr>
        <w:spacing w:after="200" w:line="240" w:lineRule="auto"/>
        <w:contextualSpacing/>
        <w:mirrorIndents/>
        <w:jc w:val="both"/>
        <w:rPr>
          <w:rFonts w:ascii="Times New Roman" w:eastAsia="Calibri" w:hAnsi="Times New Roman" w:cs="Times New Roman"/>
          <w:iCs/>
          <w:sz w:val="24"/>
          <w:szCs w:val="24"/>
        </w:rPr>
      </w:pPr>
    </w:p>
    <w:p w14:paraId="5FB092A7" w14:textId="7843C047" w:rsidR="00CD425F" w:rsidRPr="00AE397D" w:rsidRDefault="00CD425F" w:rsidP="006064B1">
      <w:pPr>
        <w:pStyle w:val="ListParagraph"/>
        <w:numPr>
          <w:ilvl w:val="0"/>
          <w:numId w:val="15"/>
        </w:numPr>
        <w:spacing w:after="200" w:line="240" w:lineRule="auto"/>
        <w:mirrorIndents/>
        <w:jc w:val="both"/>
        <w:rPr>
          <w:rFonts w:ascii="Times New Roman" w:eastAsia="Calibri" w:hAnsi="Times New Roman" w:cs="Times New Roman"/>
          <w:b/>
          <w:bCs/>
          <w:i/>
          <w:iCs/>
          <w:sz w:val="24"/>
          <w:szCs w:val="24"/>
        </w:rPr>
      </w:pPr>
      <w:r w:rsidRPr="00AE397D">
        <w:rPr>
          <w:rFonts w:ascii="Times New Roman" w:eastAsia="Calibri" w:hAnsi="Times New Roman" w:cs="Times New Roman"/>
          <w:b/>
          <w:bCs/>
          <w:i/>
          <w:iCs/>
          <w:sz w:val="24"/>
          <w:szCs w:val="24"/>
        </w:rPr>
        <w:t xml:space="preserve">Neovisnost </w:t>
      </w:r>
    </w:p>
    <w:p w14:paraId="021C5413" w14:textId="2A66805A" w:rsidR="00CD425F" w:rsidRPr="00AE397D" w:rsidRDefault="00CD425F" w:rsidP="0001546F">
      <w:pPr>
        <w:spacing w:line="240" w:lineRule="auto"/>
        <w:ind w:left="708"/>
        <w:jc w:val="both"/>
        <w:rPr>
          <w:rFonts w:ascii="Times New Roman" w:hAnsi="Times New Roman" w:cs="Times New Roman"/>
          <w:b/>
          <w:sz w:val="24"/>
          <w:szCs w:val="24"/>
        </w:rPr>
      </w:pPr>
      <w:r w:rsidRPr="00AE397D">
        <w:rPr>
          <w:rFonts w:ascii="Times New Roman" w:hAnsi="Times New Roman" w:cs="Times New Roman"/>
          <w:b/>
          <w:sz w:val="24"/>
          <w:szCs w:val="24"/>
        </w:rPr>
        <w:t xml:space="preserve">2. Imenovanje i izbor sudaca, tužitelja i </w:t>
      </w:r>
      <w:r w:rsidR="00EE285F" w:rsidRPr="00AE397D">
        <w:rPr>
          <w:rFonts w:ascii="Times New Roman" w:hAnsi="Times New Roman" w:cs="Times New Roman"/>
          <w:b/>
          <w:sz w:val="24"/>
          <w:szCs w:val="24"/>
        </w:rPr>
        <w:t>p</w:t>
      </w:r>
      <w:r w:rsidRPr="00AE397D">
        <w:rPr>
          <w:rFonts w:ascii="Times New Roman" w:hAnsi="Times New Roman" w:cs="Times New Roman"/>
          <w:b/>
          <w:sz w:val="24"/>
          <w:szCs w:val="24"/>
        </w:rPr>
        <w:t xml:space="preserve">redsjednika sudova (sudsko </w:t>
      </w:r>
      <w:r w:rsidR="00A543D9" w:rsidRPr="00AE397D">
        <w:rPr>
          <w:rFonts w:ascii="Times New Roman" w:hAnsi="Times New Roman" w:cs="Times New Roman"/>
          <w:b/>
          <w:sz w:val="24"/>
          <w:szCs w:val="24"/>
        </w:rPr>
        <w:t>p</w:t>
      </w:r>
      <w:r w:rsidRPr="00AE397D">
        <w:rPr>
          <w:rFonts w:ascii="Times New Roman" w:hAnsi="Times New Roman" w:cs="Times New Roman"/>
          <w:b/>
          <w:sz w:val="24"/>
          <w:szCs w:val="24"/>
        </w:rPr>
        <w:t>reispitivanje)</w:t>
      </w:r>
    </w:p>
    <w:p w14:paraId="13D21B52"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375A3B90" w14:textId="77777777" w:rsidR="00537B9B" w:rsidRPr="00AE397D" w:rsidRDefault="00537B9B"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Relevantne informacije dostavljene su u prethodnim doprinosima Republike Hrvatske.</w:t>
      </w:r>
    </w:p>
    <w:p w14:paraId="3ACC630D"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E00C309" w14:textId="3F8A3F9D" w:rsidR="00CD425F" w:rsidRPr="004D752F" w:rsidRDefault="00BA2A44"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Dodatno, u</w:t>
      </w:r>
      <w:r w:rsidR="00CD425F" w:rsidRPr="00AE397D">
        <w:rPr>
          <w:rFonts w:ascii="Times New Roman" w:eastAsia="Calibri" w:hAnsi="Times New Roman" w:cs="Times New Roman"/>
          <w:sz w:val="24"/>
          <w:szCs w:val="24"/>
        </w:rPr>
        <w:t xml:space="preserve"> Narodnim novinama broj 142/23 od 29. studenoga 2023. na temelju članka 25. stavka 1. Zakona o državnom odvjetništvu</w:t>
      </w:r>
      <w:r w:rsidR="00CD425F" w:rsidRPr="00AE397D">
        <w:rPr>
          <w:rFonts w:ascii="Times New Roman" w:eastAsia="Calibri" w:hAnsi="Times New Roman" w:cs="Times New Roman"/>
          <w:sz w:val="24"/>
          <w:szCs w:val="24"/>
          <w:vertAlign w:val="superscript"/>
        </w:rPr>
        <w:footnoteReference w:id="3"/>
      </w:r>
      <w:r w:rsidR="00E9527A" w:rsidRPr="00AE397D">
        <w:rPr>
          <w:rFonts w:ascii="Times New Roman" w:eastAsia="Calibri" w:hAnsi="Times New Roman" w:cs="Times New Roman"/>
          <w:sz w:val="24"/>
          <w:szCs w:val="24"/>
        </w:rPr>
        <w:t xml:space="preserve">, </w:t>
      </w:r>
      <w:r w:rsidR="00CD425F" w:rsidRPr="00AE397D">
        <w:rPr>
          <w:rFonts w:ascii="Times New Roman" w:eastAsia="Calibri" w:hAnsi="Times New Roman" w:cs="Times New Roman"/>
          <w:sz w:val="24"/>
          <w:szCs w:val="24"/>
        </w:rPr>
        <w:t xml:space="preserve"> </w:t>
      </w:r>
      <w:proofErr w:type="spellStart"/>
      <w:r w:rsidR="00CD425F" w:rsidRPr="00AE397D">
        <w:rPr>
          <w:rFonts w:ascii="Times New Roman" w:eastAsia="Calibri" w:hAnsi="Times New Roman" w:cs="Times New Roman"/>
          <w:sz w:val="24"/>
          <w:szCs w:val="24"/>
        </w:rPr>
        <w:t>Državnoodvjetničko</w:t>
      </w:r>
      <w:proofErr w:type="spellEnd"/>
      <w:r w:rsidR="00CD425F" w:rsidRPr="00AE397D">
        <w:rPr>
          <w:rFonts w:ascii="Times New Roman" w:eastAsia="Calibri" w:hAnsi="Times New Roman" w:cs="Times New Roman"/>
          <w:sz w:val="24"/>
          <w:szCs w:val="24"/>
        </w:rPr>
        <w:t xml:space="preserve"> vijeće </w:t>
      </w:r>
      <w:r w:rsidR="00994734" w:rsidRPr="00AE397D">
        <w:rPr>
          <w:rFonts w:ascii="Times New Roman" w:eastAsia="Calibri" w:hAnsi="Times New Roman" w:cs="Times New Roman"/>
          <w:sz w:val="24"/>
          <w:szCs w:val="24"/>
        </w:rPr>
        <w:t xml:space="preserve">(DOV) </w:t>
      </w:r>
      <w:r w:rsidR="00CD425F" w:rsidRPr="004D752F">
        <w:rPr>
          <w:rFonts w:ascii="Times New Roman" w:eastAsia="Calibri" w:hAnsi="Times New Roman" w:cs="Times New Roman"/>
          <w:sz w:val="24"/>
          <w:szCs w:val="24"/>
        </w:rPr>
        <w:t xml:space="preserve">je raspisalo Javni poziv za podnošenje prijava za imenovanje na dužnost Glavnog državnog odvjetnika Republike Hrvatske s rokom prijave od 30 dana obzirom da </w:t>
      </w:r>
      <w:r w:rsidR="007B00C8" w:rsidRPr="004D752F">
        <w:rPr>
          <w:rFonts w:ascii="Times New Roman" w:eastAsia="Calibri" w:hAnsi="Times New Roman" w:cs="Times New Roman"/>
          <w:sz w:val="24"/>
          <w:szCs w:val="24"/>
        </w:rPr>
        <w:t xml:space="preserve">trenutnoj </w:t>
      </w:r>
      <w:r w:rsidR="00CD425F" w:rsidRPr="004D752F">
        <w:rPr>
          <w:rFonts w:ascii="Times New Roman" w:eastAsia="Calibri" w:hAnsi="Times New Roman" w:cs="Times New Roman"/>
          <w:sz w:val="24"/>
          <w:szCs w:val="24"/>
        </w:rPr>
        <w:t xml:space="preserve">Glavnoj državnoj odvjetnici Republike Hrvatske mandat istječe 26. svibnja 2024.  </w:t>
      </w:r>
    </w:p>
    <w:p w14:paraId="293D03AE" w14:textId="0ED6D8F1"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3563282E" w14:textId="513B2AFD" w:rsidR="0027644E" w:rsidRPr="00AE397D" w:rsidRDefault="00CD425F"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3. </w:t>
      </w:r>
      <w:proofErr w:type="spellStart"/>
      <w:r w:rsidRPr="00AE397D">
        <w:rPr>
          <w:rFonts w:ascii="Times New Roman" w:eastAsia="Calibri" w:hAnsi="Times New Roman" w:cs="Times New Roman"/>
          <w:b/>
          <w:sz w:val="24"/>
          <w:szCs w:val="24"/>
        </w:rPr>
        <w:t>Nepremjestivost</w:t>
      </w:r>
      <w:proofErr w:type="spellEnd"/>
      <w:r w:rsidRPr="00AE397D">
        <w:rPr>
          <w:rFonts w:ascii="Times New Roman" w:eastAsia="Calibri" w:hAnsi="Times New Roman" w:cs="Times New Roman"/>
          <w:b/>
          <w:sz w:val="24"/>
          <w:szCs w:val="24"/>
        </w:rPr>
        <w:t xml:space="preserve"> sudaca</w:t>
      </w:r>
      <w:r w:rsidR="00A543D9" w:rsidRPr="00AE397D">
        <w:rPr>
          <w:rFonts w:ascii="Times New Roman" w:eastAsia="Calibri" w:hAnsi="Times New Roman" w:cs="Times New Roman"/>
          <w:b/>
          <w:sz w:val="24"/>
          <w:szCs w:val="24"/>
        </w:rPr>
        <w:t>;</w:t>
      </w:r>
      <w:r w:rsidRPr="00AE397D">
        <w:rPr>
          <w:rFonts w:ascii="Times New Roman" w:eastAsia="Calibri" w:hAnsi="Times New Roman" w:cs="Times New Roman"/>
          <w:b/>
          <w:sz w:val="24"/>
          <w:szCs w:val="24"/>
        </w:rPr>
        <w:t xml:space="preserve"> uključujući premještaje (uključujući u sklopu reforme sudske mreže), režim razrješenja i umirovljenja sudaca, predsjednika sudova i tužitelja (uključujući sudsko preispitivanje) </w:t>
      </w:r>
    </w:p>
    <w:p w14:paraId="09E4F78C" w14:textId="77777777" w:rsidR="006E34AE" w:rsidRPr="00AE397D" w:rsidRDefault="006E34AE" w:rsidP="006064B1">
      <w:pPr>
        <w:spacing w:after="0" w:line="240" w:lineRule="auto"/>
        <w:ind w:left="708"/>
        <w:jc w:val="both"/>
        <w:rPr>
          <w:rFonts w:ascii="Times New Roman" w:eastAsia="Calibri" w:hAnsi="Times New Roman" w:cs="Times New Roman"/>
          <w:b/>
          <w:sz w:val="24"/>
          <w:szCs w:val="24"/>
        </w:rPr>
      </w:pPr>
    </w:p>
    <w:p w14:paraId="0C5B2214" w14:textId="77777777" w:rsidR="00B31C12" w:rsidRPr="00AE397D" w:rsidRDefault="00B31C12" w:rsidP="006064B1">
      <w:pPr>
        <w:spacing w:after="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Relevantne informacije dostavljene su u prethodnim doprinosima Republike Hrvatske.</w:t>
      </w:r>
    </w:p>
    <w:p w14:paraId="0F89EB90" w14:textId="77777777" w:rsidR="006E34AE" w:rsidRPr="00AE397D" w:rsidRDefault="006E34AE" w:rsidP="006064B1">
      <w:pPr>
        <w:spacing w:after="0" w:line="240" w:lineRule="auto"/>
        <w:jc w:val="both"/>
        <w:rPr>
          <w:rFonts w:ascii="Times New Roman" w:eastAsia="Calibri" w:hAnsi="Times New Roman" w:cs="Times New Roman"/>
          <w:b/>
          <w:sz w:val="24"/>
          <w:szCs w:val="24"/>
        </w:rPr>
      </w:pPr>
    </w:p>
    <w:p w14:paraId="0FADC1DC" w14:textId="65ED0812" w:rsidR="00CD425F" w:rsidRPr="00AE397D" w:rsidRDefault="00CD425F" w:rsidP="006064B1">
      <w:pPr>
        <w:spacing w:after="135" w:line="240" w:lineRule="auto"/>
        <w:ind w:left="708"/>
        <w:jc w:val="both"/>
        <w:rPr>
          <w:rFonts w:ascii="Times New Roman" w:eastAsia="Calibri" w:hAnsi="Times New Roman" w:cs="Times New Roman"/>
          <w:b/>
          <w:bCs/>
          <w:sz w:val="24"/>
        </w:rPr>
      </w:pPr>
      <w:r w:rsidRPr="00AE397D">
        <w:rPr>
          <w:rFonts w:ascii="Times New Roman" w:eastAsia="Calibri" w:hAnsi="Times New Roman" w:cs="Times New Roman"/>
          <w:b/>
          <w:bCs/>
          <w:sz w:val="24"/>
        </w:rPr>
        <w:t>4. Napredovanje sudaca i tužitelja (uključujući sudsko preispitivanje)</w:t>
      </w:r>
    </w:p>
    <w:p w14:paraId="25D7018F" w14:textId="77777777" w:rsidR="00B31C12" w:rsidRPr="00AE397D" w:rsidRDefault="00B31C12" w:rsidP="006064B1">
      <w:pPr>
        <w:spacing w:before="240" w:after="135" w:line="240" w:lineRule="auto"/>
        <w:jc w:val="both"/>
        <w:rPr>
          <w:rFonts w:ascii="Times New Roman" w:eastAsia="Calibri" w:hAnsi="Times New Roman" w:cs="Times New Roman"/>
          <w:sz w:val="24"/>
        </w:rPr>
      </w:pPr>
      <w:r w:rsidRPr="00AE397D">
        <w:rPr>
          <w:rFonts w:ascii="Times New Roman" w:eastAsia="Calibri" w:hAnsi="Times New Roman" w:cs="Times New Roman"/>
          <w:sz w:val="24"/>
        </w:rPr>
        <w:lastRenderedPageBreak/>
        <w:t>Relevantne informacije dostavljene su u prethodnim doprinosima Republike Hrvatske.</w:t>
      </w:r>
    </w:p>
    <w:p w14:paraId="58D37928" w14:textId="77777777" w:rsidR="00CD425F" w:rsidRPr="00AE397D" w:rsidRDefault="00CD425F" w:rsidP="006064B1">
      <w:pPr>
        <w:spacing w:before="240" w:after="135" w:line="240" w:lineRule="auto"/>
        <w:ind w:left="708"/>
        <w:jc w:val="both"/>
        <w:rPr>
          <w:rFonts w:ascii="Times New Roman" w:eastAsia="Calibri" w:hAnsi="Times New Roman" w:cs="Times New Roman"/>
          <w:b/>
          <w:bCs/>
          <w:sz w:val="24"/>
        </w:rPr>
      </w:pPr>
      <w:r w:rsidRPr="00AE397D">
        <w:rPr>
          <w:rFonts w:ascii="Times New Roman" w:eastAsia="Calibri" w:hAnsi="Times New Roman" w:cs="Times New Roman"/>
          <w:b/>
          <w:bCs/>
          <w:sz w:val="24"/>
        </w:rPr>
        <w:t>5. Dodjela predmeta na sudovima</w:t>
      </w:r>
    </w:p>
    <w:p w14:paraId="43DBCEDE" w14:textId="77777777" w:rsidR="00CD425F" w:rsidRPr="00AE397D" w:rsidRDefault="00CD425F" w:rsidP="006064B1">
      <w:pPr>
        <w:spacing w:before="240" w:after="135" w:line="240" w:lineRule="auto"/>
        <w:jc w:val="both"/>
        <w:rPr>
          <w:rFonts w:ascii="Times New Roman" w:eastAsia="Calibri" w:hAnsi="Times New Roman" w:cs="Times New Roman"/>
          <w:sz w:val="24"/>
        </w:rPr>
      </w:pPr>
      <w:r w:rsidRPr="00AE397D">
        <w:rPr>
          <w:rFonts w:ascii="Times New Roman" w:eastAsia="Calibri" w:hAnsi="Times New Roman" w:cs="Times New Roman"/>
          <w:sz w:val="24"/>
        </w:rPr>
        <w:t>Relevantne informacije dostavljene su u prethodnim doprinosima Republike Hrvatske.</w:t>
      </w:r>
    </w:p>
    <w:p w14:paraId="629C0498" w14:textId="515B8469" w:rsidR="00CD425F" w:rsidRPr="00AE397D" w:rsidRDefault="00CD425F" w:rsidP="006064B1">
      <w:pPr>
        <w:spacing w:before="240"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6. Neovisnost (uključujući sastav, imenovanje i razrješenje članova), te ovlasti tijela zaduženog za očuvanje neovisnosti pravosuđa (npr. </w:t>
      </w:r>
      <w:r w:rsidR="00A543D9" w:rsidRPr="00AE397D">
        <w:rPr>
          <w:rFonts w:ascii="Times New Roman" w:eastAsia="Calibri" w:hAnsi="Times New Roman" w:cs="Times New Roman"/>
          <w:b/>
          <w:sz w:val="24"/>
          <w:szCs w:val="24"/>
        </w:rPr>
        <w:t>s</w:t>
      </w:r>
      <w:r w:rsidRPr="00AE397D">
        <w:rPr>
          <w:rFonts w:ascii="Times New Roman" w:eastAsia="Calibri" w:hAnsi="Times New Roman" w:cs="Times New Roman"/>
          <w:b/>
          <w:sz w:val="24"/>
          <w:szCs w:val="24"/>
        </w:rPr>
        <w:t>udbeno vijeće)</w:t>
      </w:r>
    </w:p>
    <w:p w14:paraId="16693548" w14:textId="77777777" w:rsidR="00CD425F" w:rsidRPr="00AE397D" w:rsidRDefault="00CD425F" w:rsidP="006064B1">
      <w:pPr>
        <w:spacing w:before="240" w:after="0" w:line="240" w:lineRule="auto"/>
        <w:jc w:val="both"/>
        <w:rPr>
          <w:rFonts w:ascii="Times New Roman" w:eastAsia="Calibri" w:hAnsi="Times New Roman" w:cs="Times New Roman"/>
          <w:bCs/>
          <w:sz w:val="24"/>
          <w:szCs w:val="24"/>
        </w:rPr>
      </w:pPr>
      <w:r w:rsidRPr="00AE397D">
        <w:rPr>
          <w:rFonts w:ascii="Times New Roman" w:eastAsia="Calibri" w:hAnsi="Times New Roman" w:cs="Times New Roman"/>
          <w:bCs/>
          <w:sz w:val="24"/>
          <w:szCs w:val="24"/>
        </w:rPr>
        <w:t>U odnosu na relevantne informacije iznesene u prethodnim pisanim doprinosima Republike Hrvatske, uvedene su sljedeće izmjene:</w:t>
      </w:r>
    </w:p>
    <w:p w14:paraId="5D2DBA82" w14:textId="36E561DB" w:rsidR="00CD425F" w:rsidRPr="00AE397D" w:rsidRDefault="007456F6" w:rsidP="006064B1">
      <w:pPr>
        <w:spacing w:before="240" w:after="0" w:line="240" w:lineRule="auto"/>
        <w:jc w:val="both"/>
        <w:rPr>
          <w:rFonts w:ascii="Times New Roman" w:eastAsia="Calibri" w:hAnsi="Times New Roman" w:cs="Times New Roman"/>
          <w:bCs/>
          <w:sz w:val="24"/>
          <w:szCs w:val="24"/>
        </w:rPr>
      </w:pPr>
      <w:r w:rsidRPr="00AE397D">
        <w:rPr>
          <w:rFonts w:ascii="Times New Roman" w:eastAsia="Calibri" w:hAnsi="Times New Roman" w:cs="Times New Roman"/>
          <w:bCs/>
          <w:sz w:val="24"/>
          <w:szCs w:val="24"/>
        </w:rPr>
        <w:t>DOV je na</w:t>
      </w:r>
      <w:r w:rsidR="00CD425F" w:rsidRPr="00AE397D">
        <w:rPr>
          <w:rFonts w:ascii="Times New Roman" w:eastAsia="Calibri" w:hAnsi="Times New Roman" w:cs="Times New Roman"/>
          <w:bCs/>
          <w:sz w:val="24"/>
          <w:szCs w:val="24"/>
        </w:rPr>
        <w:t xml:space="preserve"> temelju Zakona o </w:t>
      </w:r>
      <w:proofErr w:type="spellStart"/>
      <w:r w:rsidR="00CD425F" w:rsidRPr="00AE397D">
        <w:rPr>
          <w:rFonts w:ascii="Times New Roman" w:eastAsia="Calibri" w:hAnsi="Times New Roman" w:cs="Times New Roman"/>
          <w:bCs/>
          <w:sz w:val="24"/>
          <w:szCs w:val="24"/>
        </w:rPr>
        <w:t>Državnoodvjetničkom</w:t>
      </w:r>
      <w:proofErr w:type="spellEnd"/>
      <w:r w:rsidR="00CD425F" w:rsidRPr="00AE397D">
        <w:rPr>
          <w:rFonts w:ascii="Times New Roman" w:eastAsia="Calibri" w:hAnsi="Times New Roman" w:cs="Times New Roman"/>
          <w:bCs/>
          <w:sz w:val="24"/>
          <w:szCs w:val="24"/>
        </w:rPr>
        <w:t xml:space="preserve"> vijeću</w:t>
      </w:r>
      <w:r w:rsidR="00F839F0" w:rsidRPr="00AE397D">
        <w:rPr>
          <w:rStyle w:val="FootnoteReference"/>
          <w:rFonts w:ascii="Times New Roman" w:eastAsia="Calibri" w:hAnsi="Times New Roman" w:cs="Times New Roman"/>
          <w:bCs/>
          <w:sz w:val="24"/>
          <w:szCs w:val="24"/>
        </w:rPr>
        <w:footnoteReference w:id="4"/>
      </w:r>
      <w:r w:rsidR="00CD425F" w:rsidRPr="00AE397D">
        <w:rPr>
          <w:rFonts w:ascii="Times New Roman" w:eastAsia="Calibri" w:hAnsi="Times New Roman" w:cs="Times New Roman"/>
          <w:bCs/>
          <w:sz w:val="24"/>
          <w:szCs w:val="24"/>
        </w:rPr>
        <w:t xml:space="preserve"> doni</w:t>
      </w:r>
      <w:r w:rsidRPr="00AE397D">
        <w:rPr>
          <w:rFonts w:ascii="Times New Roman" w:eastAsia="Calibri" w:hAnsi="Times New Roman" w:cs="Times New Roman"/>
          <w:bCs/>
          <w:sz w:val="24"/>
          <w:szCs w:val="24"/>
        </w:rPr>
        <w:t xml:space="preserve">o </w:t>
      </w:r>
      <w:r w:rsidR="00CD425F" w:rsidRPr="004D752F">
        <w:rPr>
          <w:rFonts w:ascii="Times New Roman" w:eastAsia="Calibri" w:hAnsi="Times New Roman" w:cs="Times New Roman"/>
          <w:bCs/>
          <w:sz w:val="24"/>
          <w:szCs w:val="24"/>
        </w:rPr>
        <w:t xml:space="preserve">slijedeća </w:t>
      </w:r>
      <w:r w:rsidR="00B31C12" w:rsidRPr="004D752F">
        <w:rPr>
          <w:rFonts w:ascii="Times New Roman" w:eastAsia="Calibri" w:hAnsi="Times New Roman" w:cs="Times New Roman"/>
          <w:bCs/>
          <w:sz w:val="24"/>
          <w:szCs w:val="24"/>
        </w:rPr>
        <w:t>p</w:t>
      </w:r>
      <w:r w:rsidR="00CD425F" w:rsidRPr="004D752F">
        <w:rPr>
          <w:rFonts w:ascii="Times New Roman" w:eastAsia="Calibri" w:hAnsi="Times New Roman" w:cs="Times New Roman"/>
          <w:bCs/>
          <w:sz w:val="24"/>
          <w:szCs w:val="24"/>
        </w:rPr>
        <w:t>ravila: Pravila o načinu provođenja i ocjenjivanja razgovora u postupku imenovanja zamjenika državnih odvjetnika</w:t>
      </w:r>
      <w:r w:rsidR="00CD425F" w:rsidRPr="00AE397D">
        <w:rPr>
          <w:rFonts w:ascii="Times New Roman" w:eastAsia="Calibri" w:hAnsi="Times New Roman" w:cs="Times New Roman"/>
          <w:bCs/>
          <w:sz w:val="24"/>
          <w:szCs w:val="24"/>
          <w:vertAlign w:val="superscript"/>
        </w:rPr>
        <w:footnoteReference w:id="5"/>
      </w:r>
      <w:r w:rsidR="00CD425F" w:rsidRPr="00AE397D">
        <w:rPr>
          <w:rFonts w:ascii="Times New Roman" w:eastAsia="Calibri" w:hAnsi="Times New Roman" w:cs="Times New Roman"/>
          <w:bCs/>
          <w:sz w:val="24"/>
          <w:szCs w:val="24"/>
        </w:rPr>
        <w:t>, Pravila o načinu provođenja pisane provjere znanja i ocjenjivanju pisanih radnji kandidata za zamjenika glavnog državnog odvjetnika Republike Hrvatske i zamjenika županijskih državnih odvjetnika, koji nisu pravosudni dužnosnici</w:t>
      </w:r>
      <w:r w:rsidR="00CD425F" w:rsidRPr="00AE397D">
        <w:rPr>
          <w:rFonts w:ascii="Times New Roman" w:eastAsia="Calibri" w:hAnsi="Times New Roman" w:cs="Times New Roman"/>
          <w:bCs/>
          <w:sz w:val="24"/>
          <w:szCs w:val="24"/>
          <w:vertAlign w:val="superscript"/>
        </w:rPr>
        <w:footnoteReference w:id="6"/>
      </w:r>
      <w:r w:rsidR="00CD425F" w:rsidRPr="00AE397D">
        <w:rPr>
          <w:rFonts w:ascii="Times New Roman" w:eastAsia="Calibri" w:hAnsi="Times New Roman" w:cs="Times New Roman"/>
          <w:bCs/>
          <w:sz w:val="24"/>
          <w:szCs w:val="24"/>
        </w:rPr>
        <w:t xml:space="preserve"> i Pravila o sadržaju i načinu provedbe psihološkoga testiranja</w:t>
      </w:r>
      <w:r w:rsidR="00CD425F" w:rsidRPr="00AE397D">
        <w:rPr>
          <w:rFonts w:ascii="Times New Roman" w:eastAsia="Calibri" w:hAnsi="Times New Roman" w:cs="Times New Roman"/>
          <w:bCs/>
          <w:sz w:val="24"/>
          <w:szCs w:val="24"/>
          <w:vertAlign w:val="superscript"/>
        </w:rPr>
        <w:footnoteReference w:id="7"/>
      </w:r>
      <w:r w:rsidR="00CD425F" w:rsidRPr="00AE397D">
        <w:rPr>
          <w:rFonts w:ascii="Times New Roman" w:eastAsia="Calibri" w:hAnsi="Times New Roman" w:cs="Times New Roman"/>
          <w:bCs/>
          <w:sz w:val="24"/>
          <w:szCs w:val="24"/>
        </w:rPr>
        <w:t>.</w:t>
      </w:r>
    </w:p>
    <w:p w14:paraId="3E5905A3" w14:textId="77777777" w:rsidR="00CD425F" w:rsidRPr="004D752F" w:rsidRDefault="00CD425F" w:rsidP="006064B1">
      <w:pPr>
        <w:spacing w:after="200" w:line="240" w:lineRule="auto"/>
        <w:contextualSpacing/>
        <w:mirrorIndents/>
        <w:jc w:val="both"/>
        <w:rPr>
          <w:rFonts w:ascii="Times New Roman" w:eastAsia="Calibri" w:hAnsi="Times New Roman" w:cs="Times New Roman"/>
          <w:iCs/>
        </w:rPr>
      </w:pPr>
    </w:p>
    <w:p w14:paraId="783A1414" w14:textId="120DD6C6" w:rsidR="00CD425F" w:rsidRPr="00AE397D" w:rsidRDefault="00CD425F"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7. Odgovornost sudaca i tužitelja, uključujući stegovni režim </w:t>
      </w:r>
      <w:r w:rsidR="00A543D9" w:rsidRPr="00AE397D">
        <w:rPr>
          <w:rFonts w:ascii="Times New Roman" w:eastAsia="Calibri" w:hAnsi="Times New Roman" w:cs="Times New Roman"/>
          <w:b/>
          <w:sz w:val="24"/>
          <w:szCs w:val="24"/>
        </w:rPr>
        <w:t>te</w:t>
      </w:r>
      <w:r w:rsidRPr="00AE397D">
        <w:rPr>
          <w:rFonts w:ascii="Times New Roman" w:eastAsia="Calibri" w:hAnsi="Times New Roman" w:cs="Times New Roman"/>
          <w:b/>
          <w:sz w:val="24"/>
          <w:szCs w:val="24"/>
        </w:rPr>
        <w:t xml:space="preserve"> tijela </w:t>
      </w:r>
      <w:r w:rsidR="00A543D9" w:rsidRPr="00AE397D">
        <w:rPr>
          <w:rFonts w:ascii="Times New Roman" w:eastAsia="Calibri" w:hAnsi="Times New Roman" w:cs="Times New Roman"/>
          <w:b/>
          <w:sz w:val="24"/>
          <w:szCs w:val="24"/>
        </w:rPr>
        <w:t xml:space="preserve">i pravila </w:t>
      </w:r>
      <w:r w:rsidRPr="00AE397D">
        <w:rPr>
          <w:rFonts w:ascii="Times New Roman" w:eastAsia="Calibri" w:hAnsi="Times New Roman" w:cs="Times New Roman"/>
          <w:b/>
          <w:sz w:val="24"/>
          <w:szCs w:val="24"/>
        </w:rPr>
        <w:t>za etiku, pravosudni imunitet i kaznena/građanska (ako je primjenjiva) odgovornost sudaca (uključujući sudsko preispitivanje)</w:t>
      </w:r>
    </w:p>
    <w:p w14:paraId="6721499C"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0311D9BD" w14:textId="594E873E" w:rsidR="00CD425F" w:rsidRPr="004D752F" w:rsidRDefault="00517BE8"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Nastavno na </w:t>
      </w:r>
      <w:r w:rsidR="00CD425F" w:rsidRPr="00AE397D">
        <w:rPr>
          <w:rFonts w:ascii="Times New Roman" w:eastAsia="Calibri" w:hAnsi="Times New Roman" w:cs="Times New Roman"/>
          <w:sz w:val="24"/>
          <w:szCs w:val="24"/>
        </w:rPr>
        <w:t xml:space="preserve">informacije već iznesene u prethodnim doprinosima Republike Hrvatske, Ustavni sud Republike Hrvatske </w:t>
      </w:r>
      <w:r w:rsidR="00F839F0" w:rsidRPr="00AE397D">
        <w:rPr>
          <w:rFonts w:ascii="Times New Roman" w:eastAsia="Calibri" w:hAnsi="Times New Roman" w:cs="Times New Roman"/>
          <w:sz w:val="24"/>
          <w:szCs w:val="24"/>
        </w:rPr>
        <w:t xml:space="preserve">(USRH) </w:t>
      </w:r>
      <w:r w:rsidR="00CD425F" w:rsidRPr="00AE397D">
        <w:rPr>
          <w:rFonts w:ascii="Times New Roman" w:eastAsia="Calibri" w:hAnsi="Times New Roman" w:cs="Times New Roman"/>
          <w:sz w:val="24"/>
          <w:szCs w:val="24"/>
        </w:rPr>
        <w:t>je 7. veljače 2023. godine ukinuo odredbe Zakona o izmjenama i dopunama Zakona o sudovima</w:t>
      </w:r>
      <w:r w:rsidR="00CD425F" w:rsidRPr="00AE397D">
        <w:rPr>
          <w:rFonts w:ascii="Times New Roman" w:eastAsia="Calibri" w:hAnsi="Times New Roman" w:cs="Times New Roman"/>
          <w:sz w:val="24"/>
          <w:szCs w:val="24"/>
          <w:vertAlign w:val="superscript"/>
        </w:rPr>
        <w:footnoteReference w:id="8"/>
      </w:r>
      <w:r w:rsidR="00CD425F" w:rsidRPr="00AE397D">
        <w:rPr>
          <w:rFonts w:ascii="Times New Roman" w:eastAsia="Calibri" w:hAnsi="Times New Roman" w:cs="Times New Roman"/>
          <w:sz w:val="24"/>
          <w:szCs w:val="24"/>
        </w:rPr>
        <w:t xml:space="preserve"> kojima je propisano provođenje periodičnih temeljnih sigurnosnih provjera svih sudaca. </w:t>
      </w:r>
      <w:r w:rsidR="00F839F0" w:rsidRPr="00AE397D">
        <w:rPr>
          <w:rFonts w:ascii="Times New Roman" w:eastAsia="Calibri" w:hAnsi="Times New Roman" w:cs="Times New Roman"/>
          <w:sz w:val="24"/>
          <w:szCs w:val="24"/>
        </w:rPr>
        <w:t>USRH</w:t>
      </w:r>
      <w:r w:rsidR="00CD425F" w:rsidRPr="004D752F">
        <w:rPr>
          <w:rFonts w:ascii="Times New Roman" w:eastAsia="Calibri" w:hAnsi="Times New Roman" w:cs="Times New Roman"/>
          <w:sz w:val="24"/>
          <w:szCs w:val="24"/>
        </w:rPr>
        <w:t xml:space="preserve"> poništio je i izmjene Zakona o Državnom sudbenom vijeću kojima je uveden novi stegovni prekršaj u slučaju da postojeći sudac uskrati davanje suglasnosti Agenciji za nacionalnu sigurnost da provede sigurnosnu provjeru.</w:t>
      </w:r>
    </w:p>
    <w:p w14:paraId="5EDAE8FF"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2F4DBE29" w14:textId="37F535E8"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U 2023. godini </w:t>
      </w:r>
      <w:r w:rsidR="005B4BD8" w:rsidRPr="00AE397D">
        <w:rPr>
          <w:rFonts w:ascii="Times New Roman" w:eastAsia="Calibri" w:hAnsi="Times New Roman" w:cs="Times New Roman"/>
          <w:sz w:val="24"/>
          <w:szCs w:val="24"/>
        </w:rPr>
        <w:t xml:space="preserve">Državno sudbeno vijeće </w:t>
      </w:r>
      <w:r w:rsidR="00994734" w:rsidRPr="00AE397D">
        <w:rPr>
          <w:rFonts w:ascii="Times New Roman" w:eastAsia="Calibri" w:hAnsi="Times New Roman" w:cs="Times New Roman"/>
          <w:sz w:val="24"/>
          <w:szCs w:val="24"/>
        </w:rPr>
        <w:t xml:space="preserve">(DSV) </w:t>
      </w:r>
      <w:r w:rsidR="005B4BD8" w:rsidRPr="00AE397D">
        <w:rPr>
          <w:rFonts w:ascii="Times New Roman" w:eastAsia="Calibri" w:hAnsi="Times New Roman" w:cs="Times New Roman"/>
          <w:sz w:val="24"/>
          <w:szCs w:val="24"/>
        </w:rPr>
        <w:t>je pokrenulo</w:t>
      </w:r>
      <w:r w:rsidRPr="00AE397D">
        <w:rPr>
          <w:rFonts w:ascii="Times New Roman" w:eastAsia="Calibri" w:hAnsi="Times New Roman" w:cs="Times New Roman"/>
          <w:sz w:val="24"/>
          <w:szCs w:val="24"/>
        </w:rPr>
        <w:t xml:space="preserve"> 10 stegovnih postupaka protiv sudaca.</w:t>
      </w:r>
      <w:r w:rsidR="0027644E"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U tri slučaja izrečena je novčana kazna, u četiri slučaja oslobođeni su stegovne odgovornosti, u pet predmeta postupak je obustavljen</w:t>
      </w:r>
      <w:r w:rsidR="001F74A0" w:rsidRPr="00AE397D">
        <w:rPr>
          <w:rFonts w:ascii="Times New Roman" w:eastAsia="Calibri" w:hAnsi="Times New Roman" w:cs="Times New Roman"/>
          <w:sz w:val="24"/>
          <w:szCs w:val="24"/>
        </w:rPr>
        <w:t>, a</w:t>
      </w:r>
      <w:r w:rsidRPr="00AE397D">
        <w:rPr>
          <w:rFonts w:ascii="Times New Roman" w:eastAsia="Calibri" w:hAnsi="Times New Roman" w:cs="Times New Roman"/>
          <w:sz w:val="24"/>
          <w:szCs w:val="24"/>
        </w:rPr>
        <w:t xml:space="preserve"> 19 stegovnih postupaka </w:t>
      </w:r>
      <w:r w:rsidR="001F74A0" w:rsidRPr="00AE397D">
        <w:rPr>
          <w:rFonts w:ascii="Times New Roman" w:eastAsia="Calibri" w:hAnsi="Times New Roman" w:cs="Times New Roman"/>
          <w:sz w:val="24"/>
          <w:szCs w:val="24"/>
        </w:rPr>
        <w:t xml:space="preserve">je </w:t>
      </w:r>
      <w:r w:rsidRPr="00AE397D">
        <w:rPr>
          <w:rFonts w:ascii="Times New Roman" w:eastAsia="Calibri" w:hAnsi="Times New Roman" w:cs="Times New Roman"/>
          <w:sz w:val="24"/>
          <w:szCs w:val="24"/>
        </w:rPr>
        <w:t>u tijeku.</w:t>
      </w:r>
    </w:p>
    <w:p w14:paraId="65B8EAF8" w14:textId="553D3693"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Protiv rješenja o stegovnoj odgovornosti u tri predmeta podnesen</w:t>
      </w:r>
      <w:r w:rsidR="00F839F0" w:rsidRPr="00AE397D">
        <w:rPr>
          <w:rFonts w:ascii="Times New Roman" w:eastAsia="Calibri" w:hAnsi="Times New Roman" w:cs="Times New Roman"/>
          <w:sz w:val="24"/>
          <w:szCs w:val="24"/>
        </w:rPr>
        <w:t xml:space="preserve">e su žalbe </w:t>
      </w:r>
      <w:r w:rsidRPr="00AE397D">
        <w:rPr>
          <w:rFonts w:ascii="Times New Roman" w:eastAsia="Calibri" w:hAnsi="Times New Roman" w:cs="Times New Roman"/>
          <w:sz w:val="24"/>
          <w:szCs w:val="24"/>
        </w:rPr>
        <w:t>U</w:t>
      </w:r>
      <w:r w:rsidR="00F839F0" w:rsidRPr="00AE397D">
        <w:rPr>
          <w:rFonts w:ascii="Times New Roman" w:eastAsia="Calibri" w:hAnsi="Times New Roman" w:cs="Times New Roman"/>
          <w:sz w:val="24"/>
          <w:szCs w:val="24"/>
        </w:rPr>
        <w:t>SRH.</w:t>
      </w:r>
      <w:r w:rsidRPr="00AE397D">
        <w:rPr>
          <w:rFonts w:ascii="Times New Roman" w:eastAsia="Calibri" w:hAnsi="Times New Roman" w:cs="Times New Roman"/>
          <w:sz w:val="24"/>
          <w:szCs w:val="24"/>
        </w:rPr>
        <w:t xml:space="preserve"> U jednom slučaju žalba je odbijena, a protiv dva rješenja o stegovnoj odgovornosti postupak pred USRH još je u tijeku.</w:t>
      </w:r>
    </w:p>
    <w:p w14:paraId="021B105A" w14:textId="06B94245"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Zaprimljeno je 40 zahtjeva za davanje ovlaštenja za pokretanje kaznenog postupka protiv sudaca, od čega su </w:t>
      </w:r>
      <w:r w:rsidR="00E9527A" w:rsidRPr="00AE397D">
        <w:rPr>
          <w:rFonts w:ascii="Times New Roman" w:eastAsia="Calibri" w:hAnsi="Times New Roman" w:cs="Times New Roman"/>
          <w:sz w:val="24"/>
          <w:szCs w:val="24"/>
        </w:rPr>
        <w:t>tri</w:t>
      </w:r>
      <w:r w:rsidRPr="00AE397D">
        <w:rPr>
          <w:rFonts w:ascii="Times New Roman" w:eastAsia="Calibri" w:hAnsi="Times New Roman" w:cs="Times New Roman"/>
          <w:sz w:val="24"/>
          <w:szCs w:val="24"/>
        </w:rPr>
        <w:t xml:space="preserve"> zahtjeva prihvaćena, 24 odbijena, </w:t>
      </w:r>
      <w:r w:rsidR="00E9527A" w:rsidRPr="00AE397D">
        <w:rPr>
          <w:rFonts w:ascii="Times New Roman" w:eastAsia="Calibri" w:hAnsi="Times New Roman" w:cs="Times New Roman"/>
          <w:sz w:val="24"/>
          <w:szCs w:val="24"/>
        </w:rPr>
        <w:t>jedan</w:t>
      </w:r>
      <w:r w:rsidRPr="00AE397D">
        <w:rPr>
          <w:rFonts w:ascii="Times New Roman" w:eastAsia="Calibri" w:hAnsi="Times New Roman" w:cs="Times New Roman"/>
          <w:sz w:val="24"/>
          <w:szCs w:val="24"/>
        </w:rPr>
        <w:t xml:space="preserve"> odbačen, a 12 </w:t>
      </w:r>
      <w:r w:rsidR="00E9527A" w:rsidRPr="00AE397D">
        <w:rPr>
          <w:rFonts w:ascii="Times New Roman" w:eastAsia="Calibri" w:hAnsi="Times New Roman" w:cs="Times New Roman"/>
          <w:sz w:val="24"/>
          <w:szCs w:val="24"/>
        </w:rPr>
        <w:t xml:space="preserve">je još u postupku odlučivanja. </w:t>
      </w:r>
    </w:p>
    <w:p w14:paraId="634F0185" w14:textId="45BDAC62"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Što se tiče periodičkih sigurnosnih provjera zamjenika državnih odvjetnika, koje su propisane izmjenama i dopunama Zakona o državnom odvjetništvu</w:t>
      </w:r>
      <w:r w:rsidRPr="00AE397D">
        <w:rPr>
          <w:rFonts w:ascii="Times New Roman" w:eastAsia="Calibri" w:hAnsi="Times New Roman" w:cs="Times New Roman"/>
          <w:sz w:val="24"/>
          <w:szCs w:val="24"/>
          <w:vertAlign w:val="superscript"/>
        </w:rPr>
        <w:footnoteReference w:id="9"/>
      </w:r>
      <w:r w:rsidRPr="00AE397D">
        <w:rPr>
          <w:rFonts w:ascii="Times New Roman" w:eastAsia="Calibri" w:hAnsi="Times New Roman" w:cs="Times New Roman"/>
          <w:sz w:val="24"/>
          <w:szCs w:val="24"/>
        </w:rPr>
        <w:t>, u tijeku je izrada izmjena i dopuna Zakona kojima će se iste ukinuti.</w:t>
      </w:r>
    </w:p>
    <w:p w14:paraId="68FA2754" w14:textId="77777777" w:rsidR="00CD425F" w:rsidRPr="004D752F" w:rsidRDefault="00CD425F" w:rsidP="006064B1">
      <w:pPr>
        <w:spacing w:after="200" w:line="240" w:lineRule="auto"/>
        <w:contextualSpacing/>
        <w:mirrorIndents/>
        <w:jc w:val="both"/>
        <w:rPr>
          <w:rFonts w:ascii="Times New Roman" w:eastAsia="Calibri" w:hAnsi="Times New Roman" w:cs="Times New Roman"/>
          <w:sz w:val="24"/>
          <w:szCs w:val="24"/>
        </w:rPr>
      </w:pPr>
    </w:p>
    <w:p w14:paraId="148F3FA8" w14:textId="49E6CBA7" w:rsidR="00CD425F" w:rsidRPr="00AE397D" w:rsidRDefault="00994734" w:rsidP="006064B1">
      <w:pPr>
        <w:spacing w:line="240" w:lineRule="auto"/>
        <w:contextualSpacing/>
        <w:mirrorIndents/>
        <w:jc w:val="both"/>
        <w:rPr>
          <w:rFonts w:ascii="Times New Roman" w:hAnsi="Times New Roman" w:cs="Times New Roman"/>
          <w:sz w:val="24"/>
          <w:szCs w:val="24"/>
        </w:rPr>
      </w:pPr>
      <w:r w:rsidRPr="004D752F">
        <w:rPr>
          <w:rFonts w:ascii="Times New Roman" w:hAnsi="Times New Roman" w:cs="Times New Roman"/>
          <w:sz w:val="24"/>
          <w:szCs w:val="24"/>
        </w:rPr>
        <w:t xml:space="preserve">DOV </w:t>
      </w:r>
      <w:r w:rsidR="00CD425F" w:rsidRPr="004D752F">
        <w:rPr>
          <w:rFonts w:ascii="Times New Roman" w:hAnsi="Times New Roman" w:cs="Times New Roman"/>
          <w:sz w:val="24"/>
          <w:szCs w:val="24"/>
        </w:rPr>
        <w:t xml:space="preserve">je </w:t>
      </w:r>
      <w:r w:rsidRPr="00881042">
        <w:rPr>
          <w:rFonts w:ascii="Times New Roman" w:hAnsi="Times New Roman" w:cs="Times New Roman"/>
          <w:sz w:val="24"/>
          <w:szCs w:val="24"/>
        </w:rPr>
        <w:t xml:space="preserve">tijekom 2023. </w:t>
      </w:r>
      <w:r w:rsidR="00CD425F" w:rsidRPr="000F7D8E">
        <w:rPr>
          <w:rFonts w:ascii="Times New Roman" w:hAnsi="Times New Roman" w:cs="Times New Roman"/>
          <w:sz w:val="24"/>
          <w:szCs w:val="24"/>
        </w:rPr>
        <w:t>pravomoćno okončao tri stegovna postupka (</w:t>
      </w:r>
      <w:r w:rsidR="00E9527A" w:rsidRPr="000F7D8E">
        <w:rPr>
          <w:rFonts w:ascii="Times New Roman" w:hAnsi="Times New Roman" w:cs="Times New Roman"/>
          <w:sz w:val="24"/>
          <w:szCs w:val="24"/>
        </w:rPr>
        <w:t>dva</w:t>
      </w:r>
      <w:r w:rsidR="00CD425F" w:rsidRPr="000F7D8E">
        <w:rPr>
          <w:rFonts w:ascii="Times New Roman" w:hAnsi="Times New Roman" w:cs="Times New Roman"/>
          <w:sz w:val="24"/>
          <w:szCs w:val="24"/>
        </w:rPr>
        <w:t xml:space="preserve"> zaprimljena 2023. i </w:t>
      </w:r>
      <w:r w:rsidR="00E9527A" w:rsidRPr="00AE397D">
        <w:rPr>
          <w:rFonts w:ascii="Times New Roman" w:hAnsi="Times New Roman" w:cs="Times New Roman"/>
          <w:sz w:val="24"/>
          <w:szCs w:val="24"/>
        </w:rPr>
        <w:t>jedan</w:t>
      </w:r>
      <w:r w:rsidR="00CD425F" w:rsidRPr="00AE397D">
        <w:rPr>
          <w:rFonts w:ascii="Times New Roman" w:hAnsi="Times New Roman" w:cs="Times New Roman"/>
          <w:sz w:val="24"/>
          <w:szCs w:val="24"/>
        </w:rPr>
        <w:t xml:space="preserve"> iz prethodnog razdoblja), a jedan postupak zaprimljen </w:t>
      </w:r>
      <w:r w:rsidRPr="00AE397D">
        <w:rPr>
          <w:rFonts w:ascii="Times New Roman" w:hAnsi="Times New Roman" w:cs="Times New Roman"/>
          <w:sz w:val="24"/>
          <w:szCs w:val="24"/>
        </w:rPr>
        <w:t>2023.</w:t>
      </w:r>
      <w:r w:rsidR="00CD425F" w:rsidRPr="00AE397D">
        <w:rPr>
          <w:rFonts w:ascii="Times New Roman" w:hAnsi="Times New Roman" w:cs="Times New Roman"/>
          <w:sz w:val="24"/>
          <w:szCs w:val="24"/>
        </w:rPr>
        <w:t xml:space="preserve"> </w:t>
      </w:r>
      <w:r w:rsidR="00E9527A" w:rsidRPr="00AE397D">
        <w:rPr>
          <w:rFonts w:ascii="Times New Roman" w:hAnsi="Times New Roman" w:cs="Times New Roman"/>
          <w:sz w:val="24"/>
          <w:szCs w:val="24"/>
        </w:rPr>
        <w:t xml:space="preserve">je </w:t>
      </w:r>
      <w:r w:rsidR="00CD425F" w:rsidRPr="00AE397D">
        <w:rPr>
          <w:rFonts w:ascii="Times New Roman" w:hAnsi="Times New Roman" w:cs="Times New Roman"/>
          <w:sz w:val="24"/>
          <w:szCs w:val="24"/>
        </w:rPr>
        <w:t>još u tijeku.</w:t>
      </w:r>
    </w:p>
    <w:p w14:paraId="71EEB867" w14:textId="77777777" w:rsidR="00CD425F" w:rsidRPr="00AE397D" w:rsidRDefault="00CD425F" w:rsidP="006064B1">
      <w:pPr>
        <w:spacing w:after="200" w:line="240" w:lineRule="auto"/>
        <w:jc w:val="both"/>
        <w:rPr>
          <w:rFonts w:ascii="Times New Roman" w:eastAsia="Calibri" w:hAnsi="Times New Roman" w:cs="Times New Roman"/>
          <w:sz w:val="24"/>
          <w:szCs w:val="24"/>
        </w:rPr>
      </w:pPr>
    </w:p>
    <w:p w14:paraId="6E2547B1" w14:textId="77777777" w:rsidR="00CD425F" w:rsidRPr="00AE397D" w:rsidRDefault="00CD425F" w:rsidP="006064B1">
      <w:pPr>
        <w:spacing w:after="0" w:line="240" w:lineRule="auto"/>
        <w:ind w:left="708"/>
        <w:jc w:val="both"/>
        <w:rPr>
          <w:rFonts w:ascii="Times New Roman" w:eastAsia="Calibri" w:hAnsi="Times New Roman" w:cs="Times New Roman"/>
          <w:b/>
          <w:sz w:val="24"/>
          <w:szCs w:val="24"/>
        </w:rPr>
      </w:pPr>
      <w:bookmarkStart w:id="1" w:name="_Hlk152155539"/>
      <w:r w:rsidRPr="00AE397D">
        <w:rPr>
          <w:rFonts w:ascii="Times New Roman" w:eastAsia="Calibri" w:hAnsi="Times New Roman" w:cs="Times New Roman"/>
          <w:b/>
          <w:sz w:val="24"/>
          <w:szCs w:val="24"/>
        </w:rPr>
        <w:t xml:space="preserve">8. Plaće/bonusi/nagrade za suce i tužitelje, uključujući promjene (značajno povećanje ili smanjenje tijekom prošle godine), </w:t>
      </w:r>
      <w:bookmarkEnd w:id="1"/>
      <w:r w:rsidRPr="00AE397D">
        <w:rPr>
          <w:rFonts w:ascii="Times New Roman" w:eastAsia="Calibri" w:hAnsi="Times New Roman" w:cs="Times New Roman"/>
          <w:b/>
          <w:sz w:val="24"/>
          <w:szCs w:val="24"/>
        </w:rPr>
        <w:t>transparentnost sustava i pristup informacijama</w:t>
      </w:r>
    </w:p>
    <w:p w14:paraId="273C504E"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6B79B9FF" w14:textId="77777777" w:rsidR="000C5B9B" w:rsidRPr="00AE397D" w:rsidRDefault="00CD425F" w:rsidP="006064B1">
      <w:pPr>
        <w:spacing w:after="200" w:line="240" w:lineRule="auto"/>
        <w:contextualSpacing/>
        <w:mirrorIndents/>
        <w:jc w:val="both"/>
        <w:rPr>
          <w:rFonts w:ascii="Times New Roman" w:eastAsia="Calibri" w:hAnsi="Times New Roman" w:cs="Times New Roman"/>
          <w:sz w:val="24"/>
          <w:szCs w:val="24"/>
        </w:rPr>
      </w:pPr>
      <w:bookmarkStart w:id="2" w:name="_Hlk152165753"/>
      <w:r w:rsidRPr="00AE397D">
        <w:rPr>
          <w:rFonts w:ascii="Times New Roman" w:eastAsia="Calibri" w:hAnsi="Times New Roman" w:cs="Times New Roman"/>
          <w:sz w:val="24"/>
          <w:szCs w:val="24"/>
        </w:rPr>
        <w:t>U odnosu na plaće pravosudnih dužnosnika, 1. srpnja 2023. stupio je na snagu Zakon o izmjenama i dopunama Zakona o plaćama sudaca i drugih pravosudnih dužnosnika</w:t>
      </w:r>
      <w:r w:rsidRPr="00AE397D">
        <w:rPr>
          <w:rFonts w:ascii="Times New Roman" w:eastAsia="Calibri" w:hAnsi="Times New Roman" w:cs="Times New Roman"/>
          <w:sz w:val="24"/>
          <w:szCs w:val="24"/>
          <w:vertAlign w:val="superscript"/>
        </w:rPr>
        <w:footnoteReference w:id="10"/>
      </w:r>
      <w:r w:rsidRPr="00AE397D">
        <w:rPr>
          <w:rFonts w:ascii="Times New Roman" w:eastAsia="Calibri" w:hAnsi="Times New Roman" w:cs="Times New Roman"/>
          <w:sz w:val="24"/>
          <w:szCs w:val="24"/>
        </w:rPr>
        <w:t>. Ovim izmjenama propisano je povećanje osnovice za obračun plaća svih pravosudnih dužnosnika za 13,004% te povećanje koeficijenta za obračun plaća pravosudnih dužnosnika u prvostupanjskim pravosudnim tijelima s 3,54 na 4,21. Ovaj Zakon je usuglašen s predstavnicima pravosudnih dužnosnika</w:t>
      </w:r>
      <w:r w:rsidR="007E4CA1" w:rsidRPr="004D752F">
        <w:rPr>
          <w:rFonts w:ascii="Times New Roman" w:eastAsia="Calibri" w:hAnsi="Times New Roman" w:cs="Times New Roman"/>
          <w:sz w:val="24"/>
          <w:szCs w:val="24"/>
        </w:rPr>
        <w:t>,</w:t>
      </w:r>
      <w:r w:rsidRPr="004D752F">
        <w:rPr>
          <w:rFonts w:ascii="Times New Roman" w:eastAsia="Calibri" w:hAnsi="Times New Roman" w:cs="Times New Roman"/>
          <w:sz w:val="24"/>
          <w:szCs w:val="24"/>
        </w:rPr>
        <w:t xml:space="preserve"> </w:t>
      </w:r>
      <w:r w:rsidR="007E4CA1" w:rsidRPr="00881042">
        <w:rPr>
          <w:rFonts w:ascii="Times New Roman" w:eastAsia="Calibri" w:hAnsi="Times New Roman" w:cs="Times New Roman"/>
          <w:sz w:val="24"/>
          <w:szCs w:val="24"/>
        </w:rPr>
        <w:t>a</w:t>
      </w:r>
      <w:r w:rsidRPr="000F7D8E">
        <w:rPr>
          <w:rFonts w:ascii="Times New Roman" w:eastAsia="Calibri" w:hAnsi="Times New Roman" w:cs="Times New Roman"/>
          <w:sz w:val="24"/>
          <w:szCs w:val="24"/>
        </w:rPr>
        <w:t xml:space="preserve"> </w:t>
      </w:r>
      <w:r w:rsidR="007E4CA1" w:rsidRPr="000F7D8E">
        <w:rPr>
          <w:rFonts w:ascii="Times New Roman" w:eastAsia="Calibri" w:hAnsi="Times New Roman" w:cs="Times New Roman"/>
          <w:sz w:val="24"/>
          <w:szCs w:val="24"/>
        </w:rPr>
        <w:t xml:space="preserve">predstavlja </w:t>
      </w:r>
      <w:r w:rsidRPr="000F7D8E">
        <w:rPr>
          <w:rFonts w:ascii="Times New Roman" w:eastAsia="Calibri" w:hAnsi="Times New Roman" w:cs="Times New Roman"/>
          <w:sz w:val="24"/>
          <w:szCs w:val="24"/>
        </w:rPr>
        <w:t xml:space="preserve">početni korak u </w:t>
      </w:r>
      <w:r w:rsidR="00CA6922" w:rsidRPr="00A462A4">
        <w:rPr>
          <w:rFonts w:ascii="Times New Roman" w:eastAsia="Calibri" w:hAnsi="Times New Roman" w:cs="Times New Roman"/>
          <w:sz w:val="24"/>
          <w:szCs w:val="24"/>
        </w:rPr>
        <w:t xml:space="preserve">dodatnom </w:t>
      </w:r>
      <w:r w:rsidRPr="00A462A4">
        <w:rPr>
          <w:rFonts w:ascii="Times New Roman" w:eastAsia="Calibri" w:hAnsi="Times New Roman" w:cs="Times New Roman"/>
          <w:sz w:val="24"/>
          <w:szCs w:val="24"/>
        </w:rPr>
        <w:t xml:space="preserve">poboljšanju materijalnog položaja pravosudnih dužnosnika. </w:t>
      </w:r>
      <w:r w:rsidR="000C5B9B" w:rsidRPr="00AE397D">
        <w:rPr>
          <w:rFonts w:ascii="Times New Roman" w:eastAsia="Calibri" w:hAnsi="Times New Roman" w:cs="Times New Roman"/>
          <w:sz w:val="24"/>
          <w:szCs w:val="24"/>
        </w:rPr>
        <w:t xml:space="preserve">Od rujna 2016. do danas prosječne plaće sudaca općinskih sudova porasle za 64,87%, sudaca županijskih sudova za 34,05%, visokih za 35,14%, a sudaca Vrhovnog suda za 42,48%.  </w:t>
      </w:r>
    </w:p>
    <w:p w14:paraId="4B25CD7A" w14:textId="77777777" w:rsidR="000C5B9B" w:rsidRPr="00AE397D" w:rsidRDefault="000C5B9B" w:rsidP="006064B1">
      <w:pPr>
        <w:spacing w:after="200" w:line="240" w:lineRule="auto"/>
        <w:contextualSpacing/>
        <w:mirrorIndents/>
        <w:jc w:val="both"/>
        <w:rPr>
          <w:rFonts w:ascii="Times New Roman" w:eastAsia="Calibri" w:hAnsi="Times New Roman" w:cs="Times New Roman"/>
          <w:sz w:val="24"/>
          <w:szCs w:val="24"/>
        </w:rPr>
      </w:pPr>
    </w:p>
    <w:p w14:paraId="4FE195AE" w14:textId="3BBFE0F4"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Neovisno o ovom Zakonu, osnovana radna skupina koju čine suci i zamjenici državnih odvjetnika sa svih razina pravosudnih tijela, održala je sastanak 3. studenoga 2023. godine</w:t>
      </w:r>
      <w:r w:rsidR="00CA6922" w:rsidRPr="00AE397D">
        <w:rPr>
          <w:rFonts w:ascii="Times New Roman" w:eastAsia="Calibri" w:hAnsi="Times New Roman" w:cs="Times New Roman"/>
          <w:sz w:val="24"/>
          <w:szCs w:val="24"/>
        </w:rPr>
        <w:t xml:space="preserve">. </w:t>
      </w:r>
      <w:r w:rsidR="00F839F0" w:rsidRPr="00AE397D">
        <w:rPr>
          <w:rFonts w:ascii="Times New Roman" w:eastAsia="Calibri" w:hAnsi="Times New Roman" w:cs="Times New Roman"/>
          <w:sz w:val="24"/>
          <w:szCs w:val="24"/>
        </w:rPr>
        <w:t>Glavna zadaća radne skupine je</w:t>
      </w:r>
      <w:r w:rsidR="00CA6922" w:rsidRPr="00AE397D">
        <w:rPr>
          <w:rFonts w:ascii="Times New Roman" w:eastAsia="Calibri" w:hAnsi="Times New Roman" w:cs="Times New Roman"/>
          <w:sz w:val="24"/>
          <w:szCs w:val="24"/>
        </w:rPr>
        <w:t xml:space="preserve"> definirati odgovarajuće</w:t>
      </w:r>
      <w:r w:rsidRPr="00AE397D">
        <w:rPr>
          <w:rFonts w:ascii="Times New Roman" w:eastAsia="Calibri" w:hAnsi="Times New Roman" w:cs="Times New Roman"/>
          <w:sz w:val="24"/>
          <w:szCs w:val="24"/>
        </w:rPr>
        <w:t xml:space="preserve"> rješenj</w:t>
      </w:r>
      <w:r w:rsidR="00CA6922"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za cjelovito uređenje sustava plaća sudaca i zamjenika državnih odvjetnika, što uključuje </w:t>
      </w:r>
      <w:proofErr w:type="spellStart"/>
      <w:r w:rsidRPr="00AE397D">
        <w:rPr>
          <w:rFonts w:ascii="Times New Roman" w:eastAsia="Calibri" w:hAnsi="Times New Roman" w:cs="Times New Roman"/>
          <w:sz w:val="24"/>
          <w:szCs w:val="24"/>
        </w:rPr>
        <w:t>indeksaciju</w:t>
      </w:r>
      <w:proofErr w:type="spellEnd"/>
      <w:r w:rsidRPr="00AE397D">
        <w:rPr>
          <w:rFonts w:ascii="Times New Roman" w:eastAsia="Calibri" w:hAnsi="Times New Roman" w:cs="Times New Roman"/>
          <w:sz w:val="24"/>
          <w:szCs w:val="24"/>
        </w:rPr>
        <w:t xml:space="preserve"> osnovice za obračun plaće i uvođenje platnih razreda za pravosudne dužnosnike u prvostupanjskim pravosudnim tijelima, kao i druga materijalna prava pravosudnih dužnosnika.</w:t>
      </w:r>
    </w:p>
    <w:bookmarkEnd w:id="2"/>
    <w:p w14:paraId="1C3809C8"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sz w:val="24"/>
          <w:szCs w:val="24"/>
        </w:rPr>
      </w:pPr>
    </w:p>
    <w:p w14:paraId="2CDC01C4" w14:textId="77777777" w:rsidR="00CD425F" w:rsidRPr="00AE397D" w:rsidRDefault="00CD425F"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9. Neovisnost/samostalnost tužiteljstva</w:t>
      </w:r>
    </w:p>
    <w:p w14:paraId="0F3C9A51"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sz w:val="24"/>
          <w:szCs w:val="24"/>
        </w:rPr>
      </w:pPr>
    </w:p>
    <w:p w14:paraId="35F1B8A6" w14:textId="77777777" w:rsidR="0027644E" w:rsidRPr="00AE397D" w:rsidRDefault="0027644E" w:rsidP="006064B1">
      <w:pPr>
        <w:spacing w:after="200" w:line="240" w:lineRule="auto"/>
        <w:contextualSpacing/>
        <w:mirrorIndents/>
        <w:jc w:val="both"/>
        <w:rPr>
          <w:rFonts w:ascii="Times New Roman" w:eastAsia="Calibri" w:hAnsi="Times New Roman" w:cs="Times New Roman"/>
          <w:iCs/>
          <w:sz w:val="24"/>
          <w:szCs w:val="24"/>
        </w:rPr>
      </w:pPr>
      <w:bookmarkStart w:id="3" w:name="_Hlk122512427"/>
      <w:r w:rsidRPr="00AE397D">
        <w:rPr>
          <w:rFonts w:ascii="Times New Roman" w:eastAsia="Calibri" w:hAnsi="Times New Roman" w:cs="Times New Roman"/>
          <w:iCs/>
          <w:sz w:val="24"/>
          <w:szCs w:val="24"/>
        </w:rPr>
        <w:t>Relevantne informacije dostavljene su u prethodnim doprinosima Republike Hrvatske.</w:t>
      </w:r>
    </w:p>
    <w:p w14:paraId="22F8CE4C" w14:textId="5248B2F1" w:rsidR="00CD425F" w:rsidRPr="00AE397D" w:rsidRDefault="00CD425F" w:rsidP="006064B1">
      <w:pPr>
        <w:spacing w:after="200" w:line="240" w:lineRule="auto"/>
        <w:contextualSpacing/>
        <w:mirrorIndents/>
        <w:jc w:val="both"/>
        <w:rPr>
          <w:rFonts w:ascii="Times New Roman" w:eastAsia="Calibri" w:hAnsi="Times New Roman" w:cs="Times New Roman"/>
          <w:iCs/>
        </w:rPr>
      </w:pPr>
    </w:p>
    <w:p w14:paraId="3E0F0E47"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bookmarkEnd w:id="3"/>
    <w:p w14:paraId="62A39D5F" w14:textId="77777777" w:rsidR="00CD425F" w:rsidRPr="00AE397D" w:rsidRDefault="00CD425F"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10. Neovisnost odvjetništva (odvjetničke komore/udruge) i odvjetnika</w:t>
      </w:r>
    </w:p>
    <w:p w14:paraId="39D92EB6" w14:textId="77777777" w:rsidR="00CD425F" w:rsidRPr="00AE397D" w:rsidRDefault="00CD425F" w:rsidP="006064B1">
      <w:pPr>
        <w:spacing w:after="0" w:line="240" w:lineRule="auto"/>
        <w:jc w:val="both"/>
        <w:rPr>
          <w:rFonts w:ascii="Times New Roman" w:eastAsia="Calibri" w:hAnsi="Times New Roman" w:cs="Times New Roman"/>
          <w:b/>
          <w:sz w:val="24"/>
          <w:szCs w:val="24"/>
        </w:rPr>
      </w:pPr>
    </w:p>
    <w:p w14:paraId="5BE1D6DB"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Relevantne informacije dostavljene su u prethodnim doprinosima Republike Hrvatske.</w:t>
      </w:r>
    </w:p>
    <w:p w14:paraId="01FC6821"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B3361ED" w14:textId="77777777" w:rsidR="00CD425F" w:rsidRPr="00AE397D" w:rsidRDefault="00CD425F" w:rsidP="006064B1">
      <w:pPr>
        <w:spacing w:after="100" w:afterAutospacing="1"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sz w:val="24"/>
          <w:szCs w:val="24"/>
        </w:rPr>
        <w:t xml:space="preserve">11. </w:t>
      </w:r>
      <w:r w:rsidRPr="00AE397D">
        <w:rPr>
          <w:rFonts w:ascii="Times New Roman" w:eastAsia="Calibri" w:hAnsi="Times New Roman" w:cs="Times New Roman"/>
          <w:b/>
          <w:iCs/>
          <w:sz w:val="24"/>
          <w:szCs w:val="24"/>
        </w:rPr>
        <w:t>Značajni pomaci s potencijalom utjecaja na percepciju opće javnosti o neovisnosti pravosuđa</w:t>
      </w:r>
    </w:p>
    <w:p w14:paraId="0D4093D3" w14:textId="1FE6DAE9" w:rsidR="00CD425F" w:rsidRPr="00AE397D" w:rsidRDefault="00E800F7" w:rsidP="006064B1">
      <w:pPr>
        <w:spacing w:after="100" w:afterAutospacing="1" w:line="240" w:lineRule="auto"/>
        <w:jc w:val="both"/>
        <w:rPr>
          <w:rFonts w:ascii="Times New Roman" w:eastAsia="Calibri" w:hAnsi="Times New Roman" w:cs="Times New Roman"/>
          <w:bCs/>
          <w:sz w:val="24"/>
          <w:szCs w:val="24"/>
        </w:rPr>
      </w:pPr>
      <w:r w:rsidRPr="00AE397D">
        <w:rPr>
          <w:rFonts w:ascii="Times New Roman" w:eastAsia="Calibri" w:hAnsi="Times New Roman" w:cs="Times New Roman"/>
          <w:bCs/>
          <w:sz w:val="24"/>
          <w:szCs w:val="24"/>
        </w:rPr>
        <w:t>Relevantne informacije dostavljene su</w:t>
      </w:r>
      <w:r w:rsidR="00083228" w:rsidRPr="00AE397D">
        <w:rPr>
          <w:rFonts w:ascii="Times New Roman" w:eastAsia="Calibri" w:hAnsi="Times New Roman" w:cs="Times New Roman"/>
          <w:bCs/>
          <w:sz w:val="24"/>
          <w:szCs w:val="24"/>
        </w:rPr>
        <w:t xml:space="preserve"> i</w:t>
      </w:r>
      <w:r w:rsidRPr="00AE397D">
        <w:rPr>
          <w:rFonts w:ascii="Times New Roman" w:eastAsia="Calibri" w:hAnsi="Times New Roman" w:cs="Times New Roman"/>
          <w:bCs/>
          <w:sz w:val="24"/>
          <w:szCs w:val="24"/>
        </w:rPr>
        <w:t xml:space="preserve"> u prethodnim doprinosima Republike Hrvatske. U odnosu na njih potrebno je </w:t>
      </w:r>
      <w:r w:rsidR="00CD425F" w:rsidRPr="00AE397D">
        <w:rPr>
          <w:rFonts w:ascii="Times New Roman" w:eastAsia="Calibri" w:hAnsi="Times New Roman" w:cs="Times New Roman"/>
          <w:bCs/>
          <w:sz w:val="24"/>
          <w:szCs w:val="24"/>
        </w:rPr>
        <w:t>istaknuti</w:t>
      </w:r>
      <w:r w:rsidR="00CD425F"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i </w:t>
      </w:r>
      <w:r w:rsidR="00CD425F" w:rsidRPr="00AE397D">
        <w:rPr>
          <w:rFonts w:ascii="Times New Roman" w:eastAsia="Calibri" w:hAnsi="Times New Roman" w:cs="Times New Roman"/>
          <w:bCs/>
          <w:sz w:val="24"/>
          <w:szCs w:val="24"/>
        </w:rPr>
        <w:t xml:space="preserve">Prijedlog zakona o izmjenama i dopunama Zakona o sudovima, koji je 30. studenog 2023. </w:t>
      </w:r>
      <w:r w:rsidR="00FD5366" w:rsidRPr="00AE397D">
        <w:rPr>
          <w:rFonts w:ascii="Times New Roman" w:eastAsia="Calibri" w:hAnsi="Times New Roman" w:cs="Times New Roman"/>
          <w:bCs/>
          <w:sz w:val="24"/>
          <w:szCs w:val="24"/>
        </w:rPr>
        <w:t>prihvaćen u prvom čitanju u</w:t>
      </w:r>
      <w:r w:rsidR="00CD425F" w:rsidRPr="00AE397D">
        <w:rPr>
          <w:rFonts w:ascii="Times New Roman" w:eastAsia="Calibri" w:hAnsi="Times New Roman" w:cs="Times New Roman"/>
          <w:bCs/>
          <w:sz w:val="24"/>
          <w:szCs w:val="24"/>
        </w:rPr>
        <w:t xml:space="preserve"> Hrvatskom saboru. Ovim Prijedlogom zakona propisana je obveza objave svih sudskih odluka kojima je postupak okončan, na posebnoj internetskoj stranici uz prethodnu </w:t>
      </w:r>
      <w:proofErr w:type="spellStart"/>
      <w:r w:rsidR="00CD425F" w:rsidRPr="00AE397D">
        <w:rPr>
          <w:rFonts w:ascii="Times New Roman" w:eastAsia="Calibri" w:hAnsi="Times New Roman" w:cs="Times New Roman"/>
          <w:bCs/>
          <w:sz w:val="24"/>
          <w:szCs w:val="24"/>
        </w:rPr>
        <w:t>anonimizaciju</w:t>
      </w:r>
      <w:proofErr w:type="spellEnd"/>
      <w:r w:rsidR="00CD425F" w:rsidRPr="00AE397D">
        <w:rPr>
          <w:rFonts w:ascii="Times New Roman" w:eastAsia="Calibri" w:hAnsi="Times New Roman" w:cs="Times New Roman"/>
          <w:bCs/>
          <w:sz w:val="24"/>
          <w:szCs w:val="24"/>
        </w:rPr>
        <w:t xml:space="preserve"> i usklađenost s pravilima o zaštiti osobnih podataka</w:t>
      </w:r>
      <w:r w:rsidR="001F74A0" w:rsidRPr="00AE397D">
        <w:rPr>
          <w:rFonts w:ascii="Times New Roman" w:eastAsia="Calibri" w:hAnsi="Times New Roman" w:cs="Times New Roman"/>
          <w:bCs/>
          <w:sz w:val="24"/>
          <w:szCs w:val="24"/>
        </w:rPr>
        <w:t>,</w:t>
      </w:r>
      <w:r w:rsidR="00CD425F" w:rsidRPr="00AE397D">
        <w:rPr>
          <w:rFonts w:ascii="Times New Roman" w:eastAsia="Calibri" w:hAnsi="Times New Roman" w:cs="Times New Roman"/>
          <w:bCs/>
          <w:sz w:val="24"/>
          <w:szCs w:val="24"/>
        </w:rPr>
        <w:t xml:space="preserve"> čime će se povećati transparentnost pravosudnog sustava.</w:t>
      </w:r>
    </w:p>
    <w:p w14:paraId="0173BE27" w14:textId="7668E82B" w:rsidR="00CD425F" w:rsidRPr="004D752F" w:rsidRDefault="00CD425F" w:rsidP="006064B1">
      <w:pPr>
        <w:spacing w:after="100" w:afterAutospacing="1" w:line="240" w:lineRule="auto"/>
        <w:jc w:val="both"/>
        <w:rPr>
          <w:rFonts w:ascii="Times New Roman" w:eastAsia="Calibri" w:hAnsi="Times New Roman" w:cs="Times New Roman"/>
          <w:bCs/>
          <w:sz w:val="24"/>
          <w:szCs w:val="24"/>
        </w:rPr>
      </w:pPr>
      <w:r w:rsidRPr="00AE397D">
        <w:rPr>
          <w:rFonts w:ascii="Times New Roman" w:eastAsia="Calibri" w:hAnsi="Times New Roman" w:cs="Times New Roman"/>
          <w:bCs/>
          <w:sz w:val="24"/>
          <w:szCs w:val="24"/>
        </w:rPr>
        <w:t>Nadalje, Vrhovni sud je u rujnu 2023. godine izradio „Smjernice za komuniciranje pravosuđa s javnošću“</w:t>
      </w:r>
      <w:r w:rsidR="00CA6922" w:rsidRPr="00AE397D">
        <w:rPr>
          <w:rStyle w:val="FootnoteReference"/>
          <w:rFonts w:ascii="Times New Roman" w:eastAsia="Calibri" w:hAnsi="Times New Roman" w:cs="Times New Roman"/>
          <w:bCs/>
          <w:sz w:val="24"/>
          <w:szCs w:val="24"/>
        </w:rPr>
        <w:footnoteReference w:id="11"/>
      </w:r>
      <w:r w:rsidRPr="00AE397D">
        <w:rPr>
          <w:rFonts w:ascii="Times New Roman" w:eastAsia="Calibri" w:hAnsi="Times New Roman" w:cs="Times New Roman"/>
          <w:bCs/>
          <w:sz w:val="24"/>
          <w:szCs w:val="24"/>
        </w:rPr>
        <w:t xml:space="preserve"> s ciljem definiranja, ujednačavanja i unaprjeđenja komunikacije pravosudnih </w:t>
      </w:r>
      <w:r w:rsidRPr="00AE397D">
        <w:rPr>
          <w:rFonts w:ascii="Times New Roman" w:eastAsia="Calibri" w:hAnsi="Times New Roman" w:cs="Times New Roman"/>
          <w:bCs/>
          <w:sz w:val="24"/>
          <w:szCs w:val="24"/>
        </w:rPr>
        <w:lastRenderedPageBreak/>
        <w:t>tijela (pravosudnih dužnosnika i službenika) prema javnosti, kako bi javnost točno, pravovremeno i transparentno bila upoznata sa sadržajem i značenjem odluka za koje postoji javni i</w:t>
      </w:r>
      <w:r w:rsidRPr="004D752F">
        <w:rPr>
          <w:rFonts w:ascii="Times New Roman" w:eastAsia="Calibri" w:hAnsi="Times New Roman" w:cs="Times New Roman"/>
          <w:bCs/>
          <w:sz w:val="24"/>
          <w:szCs w:val="24"/>
        </w:rPr>
        <w:t>nteres.</w:t>
      </w:r>
    </w:p>
    <w:p w14:paraId="0A6AFB77" w14:textId="66B93D92" w:rsidR="00CD425F" w:rsidRPr="00AE397D" w:rsidRDefault="00054D98" w:rsidP="006064B1">
      <w:pPr>
        <w:spacing w:after="0" w:line="240" w:lineRule="auto"/>
        <w:jc w:val="both"/>
        <w:rPr>
          <w:rFonts w:ascii="Times New Roman" w:eastAsia="Calibri" w:hAnsi="Times New Roman" w:cs="Times New Roman"/>
          <w:b/>
          <w:i/>
          <w:sz w:val="24"/>
          <w:szCs w:val="24"/>
        </w:rPr>
      </w:pPr>
      <w:r w:rsidRPr="00AE397D">
        <w:rPr>
          <w:rFonts w:ascii="Times New Roman" w:eastAsia="Calibri" w:hAnsi="Times New Roman" w:cs="Times New Roman"/>
          <w:b/>
          <w:i/>
          <w:sz w:val="24"/>
          <w:szCs w:val="24"/>
        </w:rPr>
        <w:t xml:space="preserve">B. </w:t>
      </w:r>
      <w:r w:rsidR="00CD425F" w:rsidRPr="00AE397D">
        <w:rPr>
          <w:rFonts w:ascii="Times New Roman" w:eastAsia="Calibri" w:hAnsi="Times New Roman" w:cs="Times New Roman"/>
          <w:b/>
          <w:i/>
          <w:sz w:val="24"/>
          <w:szCs w:val="24"/>
        </w:rPr>
        <w:t>Kvaliteta pravosuđa</w:t>
      </w:r>
    </w:p>
    <w:p w14:paraId="453DAA4B" w14:textId="77777777" w:rsidR="00CD425F" w:rsidRPr="00AE397D" w:rsidRDefault="00CD425F" w:rsidP="006064B1">
      <w:pPr>
        <w:spacing w:after="0" w:line="240" w:lineRule="auto"/>
        <w:ind w:left="709"/>
        <w:jc w:val="both"/>
        <w:rPr>
          <w:rFonts w:ascii="Times New Roman" w:eastAsia="Calibri" w:hAnsi="Times New Roman" w:cs="Times New Roman"/>
          <w:b/>
          <w:sz w:val="24"/>
          <w:szCs w:val="24"/>
        </w:rPr>
      </w:pPr>
    </w:p>
    <w:p w14:paraId="69BAE393" w14:textId="77777777" w:rsidR="00CD425F" w:rsidRPr="00AE397D" w:rsidRDefault="00CD425F" w:rsidP="006064B1">
      <w:pPr>
        <w:spacing w:after="0" w:line="240" w:lineRule="auto"/>
        <w:ind w:left="709"/>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12. Dostupnost sudova (npr. sudske/pravne pristojbe, pravna pomoć, jezik)</w:t>
      </w:r>
    </w:p>
    <w:p w14:paraId="41B9608F"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sz w:val="24"/>
          <w:szCs w:val="24"/>
        </w:rPr>
      </w:pPr>
    </w:p>
    <w:p w14:paraId="7FBA25D6" w14:textId="18C41045"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bookmarkStart w:id="4" w:name="_Hlk122693973"/>
      <w:r w:rsidRPr="00AE397D">
        <w:rPr>
          <w:rFonts w:ascii="Times New Roman" w:eastAsia="Calibri" w:hAnsi="Times New Roman" w:cs="Times New Roman"/>
          <w:sz w:val="24"/>
          <w:szCs w:val="24"/>
        </w:rPr>
        <w:t>Relevantne informacije navedene su u</w:t>
      </w:r>
      <w:r w:rsidR="003A5769" w:rsidRPr="00AE397D">
        <w:rPr>
          <w:rFonts w:ascii="Times New Roman" w:eastAsia="Calibri" w:hAnsi="Times New Roman" w:cs="Times New Roman"/>
          <w:sz w:val="24"/>
          <w:szCs w:val="24"/>
        </w:rPr>
        <w:t xml:space="preserve"> ranijim</w:t>
      </w:r>
      <w:r w:rsidRPr="00AE397D">
        <w:rPr>
          <w:rFonts w:ascii="Times New Roman" w:eastAsia="Calibri" w:hAnsi="Times New Roman" w:cs="Times New Roman"/>
          <w:sz w:val="24"/>
          <w:szCs w:val="24"/>
        </w:rPr>
        <w:t xml:space="preserve"> pisan</w:t>
      </w:r>
      <w:r w:rsidR="003A5769" w:rsidRPr="00AE397D">
        <w:rPr>
          <w:rFonts w:ascii="Times New Roman" w:eastAsia="Calibri" w:hAnsi="Times New Roman" w:cs="Times New Roman"/>
          <w:sz w:val="24"/>
          <w:szCs w:val="24"/>
        </w:rPr>
        <w:t>i</w:t>
      </w:r>
      <w:r w:rsidRPr="00AE397D">
        <w:rPr>
          <w:rFonts w:ascii="Times New Roman" w:eastAsia="Calibri" w:hAnsi="Times New Roman" w:cs="Times New Roman"/>
          <w:sz w:val="24"/>
          <w:szCs w:val="24"/>
        </w:rPr>
        <w:t>m doprinos</w:t>
      </w:r>
      <w:r w:rsidR="003A5769" w:rsidRPr="00AE397D">
        <w:rPr>
          <w:rFonts w:ascii="Times New Roman" w:eastAsia="Calibri" w:hAnsi="Times New Roman" w:cs="Times New Roman"/>
          <w:sz w:val="24"/>
          <w:szCs w:val="24"/>
        </w:rPr>
        <w:t xml:space="preserve">ima </w:t>
      </w:r>
      <w:r w:rsidRPr="00AE397D">
        <w:rPr>
          <w:rFonts w:ascii="Times New Roman" w:eastAsia="Calibri" w:hAnsi="Times New Roman" w:cs="Times New Roman"/>
          <w:sz w:val="24"/>
          <w:szCs w:val="24"/>
        </w:rPr>
        <w:t>Republike Hrvatske</w:t>
      </w:r>
      <w:r w:rsidR="003A5769"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 </w:t>
      </w:r>
    </w:p>
    <w:p w14:paraId="234A856B"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7CED2B51" w14:textId="77777777" w:rsidR="00CD425F" w:rsidRPr="00AE397D" w:rsidRDefault="00CD425F" w:rsidP="006064B1">
      <w:pPr>
        <w:spacing w:after="0" w:line="240" w:lineRule="auto"/>
        <w:ind w:left="708"/>
        <w:jc w:val="both"/>
        <w:rPr>
          <w:rFonts w:ascii="Times New Roman" w:eastAsia="Calibri" w:hAnsi="Times New Roman" w:cs="Times New Roman"/>
          <w:b/>
          <w:sz w:val="24"/>
          <w:szCs w:val="24"/>
        </w:rPr>
      </w:pPr>
      <w:bookmarkStart w:id="5" w:name="_Hlk152573519"/>
      <w:bookmarkStart w:id="6" w:name="_Hlk152155579"/>
      <w:bookmarkEnd w:id="4"/>
      <w:r w:rsidRPr="00AE397D">
        <w:rPr>
          <w:rFonts w:ascii="Times New Roman" w:eastAsia="Calibri" w:hAnsi="Times New Roman" w:cs="Times New Roman"/>
          <w:b/>
          <w:sz w:val="24"/>
          <w:szCs w:val="24"/>
        </w:rPr>
        <w:t>13. Resursi u pravosuđu (ljudski/financijski/materijalni)</w:t>
      </w:r>
      <w:bookmarkEnd w:id="5"/>
    </w:p>
    <w:bookmarkEnd w:id="6"/>
    <w:p w14:paraId="31A3AD46"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sz w:val="24"/>
          <w:szCs w:val="24"/>
        </w:rPr>
      </w:pPr>
    </w:p>
    <w:p w14:paraId="2BA0605A" w14:textId="03AB1CD8" w:rsidR="005B4BD8" w:rsidRPr="00AE397D" w:rsidRDefault="00994734"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DSV-u je</w:t>
      </w:r>
      <w:r w:rsidR="00433052" w:rsidRPr="00AE397D">
        <w:rPr>
          <w:rFonts w:ascii="Times New Roman" w:eastAsia="Calibri" w:hAnsi="Times New Roman" w:cs="Times New Roman"/>
          <w:sz w:val="24"/>
          <w:szCs w:val="24"/>
        </w:rPr>
        <w:t xml:space="preserve"> </w:t>
      </w:r>
      <w:r w:rsidR="005B4BD8" w:rsidRPr="00AE397D">
        <w:rPr>
          <w:rFonts w:ascii="Times New Roman" w:eastAsia="Calibri" w:hAnsi="Times New Roman" w:cs="Times New Roman"/>
          <w:sz w:val="24"/>
          <w:szCs w:val="24"/>
        </w:rPr>
        <w:t>trenutno</w:t>
      </w:r>
      <w:r w:rsidRPr="00AE397D">
        <w:rPr>
          <w:rFonts w:ascii="Times New Roman" w:eastAsia="Calibri" w:hAnsi="Times New Roman" w:cs="Times New Roman"/>
          <w:sz w:val="24"/>
          <w:szCs w:val="24"/>
        </w:rPr>
        <w:t xml:space="preserve"> </w:t>
      </w:r>
      <w:r w:rsidR="005B4BD8" w:rsidRPr="00AE397D">
        <w:rPr>
          <w:rFonts w:ascii="Times New Roman" w:eastAsia="Calibri" w:hAnsi="Times New Roman" w:cs="Times New Roman"/>
          <w:sz w:val="24"/>
          <w:szCs w:val="24"/>
        </w:rPr>
        <w:t>zaposleno šest službenika. Također, u okviru ispunjavanja ključne etape 214 NPOO-a</w:t>
      </w:r>
      <w:r w:rsidR="001F74A0" w:rsidRPr="00AE397D">
        <w:rPr>
          <w:rFonts w:ascii="Times New Roman" w:eastAsia="Calibri" w:hAnsi="Times New Roman" w:cs="Times New Roman"/>
          <w:sz w:val="24"/>
          <w:szCs w:val="24"/>
        </w:rPr>
        <w:t xml:space="preserve"> - Osigurani elektronički alati i odgovarajući administrativni kapaciteti za DSV i DOV</w:t>
      </w:r>
      <w:r w:rsidRPr="00AE397D">
        <w:rPr>
          <w:rFonts w:ascii="Times New Roman" w:eastAsia="Calibri" w:hAnsi="Times New Roman" w:cs="Times New Roman"/>
          <w:sz w:val="24"/>
          <w:szCs w:val="24"/>
        </w:rPr>
        <w:t>,</w:t>
      </w:r>
      <w:r w:rsidR="005B4BD8" w:rsidRPr="00AE397D">
        <w:rPr>
          <w:rFonts w:ascii="Times New Roman" w:eastAsia="Calibri" w:hAnsi="Times New Roman" w:cs="Times New Roman"/>
          <w:sz w:val="24"/>
          <w:szCs w:val="24"/>
        </w:rPr>
        <w:t xml:space="preserve"> </w:t>
      </w:r>
      <w:r w:rsidR="001F74A0" w:rsidRPr="00AE397D">
        <w:rPr>
          <w:rFonts w:ascii="Times New Roman" w:eastAsia="Calibri" w:hAnsi="Times New Roman" w:cs="Times New Roman"/>
          <w:sz w:val="24"/>
          <w:szCs w:val="24"/>
        </w:rPr>
        <w:t>jedan djelatnik Ministarstva pravosuđa i uprave premješten je na rad u DSV radi</w:t>
      </w:r>
      <w:r w:rsidR="005B4BD8" w:rsidRPr="00AE397D">
        <w:rPr>
          <w:rFonts w:ascii="Times New Roman" w:eastAsia="Calibri" w:hAnsi="Times New Roman" w:cs="Times New Roman"/>
          <w:sz w:val="24"/>
          <w:szCs w:val="24"/>
        </w:rPr>
        <w:t xml:space="preserve"> provođenja provjere imovinskih kartica</w:t>
      </w:r>
      <w:r w:rsidR="001F74A0" w:rsidRPr="00AE397D">
        <w:rPr>
          <w:rFonts w:ascii="Times New Roman" w:eastAsia="Calibri" w:hAnsi="Times New Roman" w:cs="Times New Roman"/>
          <w:sz w:val="24"/>
          <w:szCs w:val="24"/>
        </w:rPr>
        <w:t>.</w:t>
      </w:r>
      <w:r w:rsidR="005B4BD8" w:rsidRPr="00AE397D">
        <w:rPr>
          <w:rFonts w:ascii="Times New Roman" w:eastAsia="Calibri" w:hAnsi="Times New Roman" w:cs="Times New Roman"/>
          <w:sz w:val="24"/>
          <w:szCs w:val="24"/>
        </w:rPr>
        <w:t xml:space="preserve"> </w:t>
      </w:r>
    </w:p>
    <w:p w14:paraId="73E1183D" w14:textId="77777777" w:rsidR="005B4BD8" w:rsidRPr="00AE397D" w:rsidRDefault="005B4BD8" w:rsidP="006064B1">
      <w:pPr>
        <w:spacing w:after="200" w:line="240" w:lineRule="auto"/>
        <w:contextualSpacing/>
        <w:mirrorIndents/>
        <w:jc w:val="both"/>
        <w:rPr>
          <w:rFonts w:ascii="Times New Roman" w:eastAsia="Calibri" w:hAnsi="Times New Roman" w:cs="Times New Roman"/>
          <w:sz w:val="24"/>
          <w:szCs w:val="24"/>
        </w:rPr>
      </w:pPr>
    </w:p>
    <w:p w14:paraId="6F3B312A" w14:textId="6960B758" w:rsidR="00CD425F" w:rsidRPr="00AE397D" w:rsidRDefault="00994734"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U DOV-u je </w:t>
      </w:r>
      <w:r w:rsidR="00CD425F" w:rsidRPr="00AE397D">
        <w:rPr>
          <w:rFonts w:ascii="Times New Roman" w:eastAsia="Calibri" w:hAnsi="Times New Roman" w:cs="Times New Roman"/>
          <w:sz w:val="24"/>
          <w:szCs w:val="24"/>
        </w:rPr>
        <w:t>na dan 30. studenog 2023. godine</w:t>
      </w:r>
      <w:r w:rsidRPr="00AE397D">
        <w:rPr>
          <w:rFonts w:ascii="Times New Roman" w:eastAsia="Calibri" w:hAnsi="Times New Roman" w:cs="Times New Roman"/>
          <w:sz w:val="24"/>
          <w:szCs w:val="24"/>
        </w:rPr>
        <w:t xml:space="preserve"> </w:t>
      </w:r>
      <w:r w:rsidR="00CD425F" w:rsidRPr="00AE397D">
        <w:rPr>
          <w:rFonts w:ascii="Times New Roman" w:eastAsia="Calibri" w:hAnsi="Times New Roman" w:cs="Times New Roman"/>
          <w:sz w:val="24"/>
          <w:szCs w:val="24"/>
        </w:rPr>
        <w:t>zaposlen</w:t>
      </w:r>
      <w:r w:rsidRPr="00AE397D">
        <w:rPr>
          <w:rFonts w:ascii="Times New Roman" w:eastAsia="Calibri" w:hAnsi="Times New Roman" w:cs="Times New Roman"/>
          <w:sz w:val="24"/>
          <w:szCs w:val="24"/>
        </w:rPr>
        <w:t>o</w:t>
      </w:r>
      <w:r w:rsidR="00CD425F" w:rsidRPr="00AE397D">
        <w:rPr>
          <w:rFonts w:ascii="Times New Roman" w:eastAsia="Calibri" w:hAnsi="Times New Roman" w:cs="Times New Roman"/>
          <w:sz w:val="24"/>
          <w:szCs w:val="24"/>
        </w:rPr>
        <w:t xml:space="preserve"> četiri službenika na neodređeno vrijeme i jedn</w:t>
      </w:r>
      <w:r w:rsidRPr="00AE397D">
        <w:rPr>
          <w:rFonts w:ascii="Times New Roman" w:eastAsia="Calibri" w:hAnsi="Times New Roman" w:cs="Times New Roman"/>
          <w:sz w:val="24"/>
          <w:szCs w:val="24"/>
        </w:rPr>
        <w:t>a</w:t>
      </w:r>
      <w:r w:rsidR="00CD425F" w:rsidRPr="00AE397D">
        <w:rPr>
          <w:rFonts w:ascii="Times New Roman" w:eastAsia="Calibri" w:hAnsi="Times New Roman" w:cs="Times New Roman"/>
          <w:sz w:val="24"/>
          <w:szCs w:val="24"/>
        </w:rPr>
        <w:t xml:space="preserve"> službenic</w:t>
      </w:r>
      <w:r w:rsidRPr="00AE397D">
        <w:rPr>
          <w:rFonts w:ascii="Times New Roman" w:eastAsia="Calibri" w:hAnsi="Times New Roman" w:cs="Times New Roman"/>
          <w:sz w:val="24"/>
          <w:szCs w:val="24"/>
        </w:rPr>
        <w:t>a</w:t>
      </w:r>
      <w:r w:rsidR="00CD425F" w:rsidRPr="00AE397D">
        <w:rPr>
          <w:rFonts w:ascii="Times New Roman" w:eastAsia="Calibri" w:hAnsi="Times New Roman" w:cs="Times New Roman"/>
          <w:sz w:val="24"/>
          <w:szCs w:val="24"/>
        </w:rPr>
        <w:t xml:space="preserve"> koja je zaposlena na određeno vrijeme. </w:t>
      </w:r>
    </w:p>
    <w:p w14:paraId="4CDA1730"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65B85AE3" w14:textId="466405B3"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U </w:t>
      </w:r>
      <w:r w:rsidR="00433052" w:rsidRPr="00AE397D">
        <w:rPr>
          <w:rFonts w:ascii="Times New Roman" w:eastAsia="Calibri" w:hAnsi="Times New Roman" w:cs="Times New Roman"/>
          <w:sz w:val="24"/>
          <w:szCs w:val="24"/>
        </w:rPr>
        <w:t>DOV</w:t>
      </w:r>
      <w:r w:rsidRPr="00AE397D">
        <w:rPr>
          <w:rFonts w:ascii="Times New Roman" w:eastAsia="Calibri" w:hAnsi="Times New Roman" w:cs="Times New Roman"/>
          <w:sz w:val="24"/>
          <w:szCs w:val="24"/>
        </w:rPr>
        <w:t xml:space="preserve"> </w:t>
      </w:r>
      <w:r w:rsidR="00433052" w:rsidRPr="00AE397D">
        <w:rPr>
          <w:rFonts w:ascii="Times New Roman" w:eastAsia="Calibri" w:hAnsi="Times New Roman" w:cs="Times New Roman"/>
          <w:sz w:val="24"/>
          <w:szCs w:val="24"/>
        </w:rPr>
        <w:t xml:space="preserve">je </w:t>
      </w:r>
      <w:r w:rsidRPr="00AE397D">
        <w:rPr>
          <w:rFonts w:ascii="Times New Roman" w:eastAsia="Calibri" w:hAnsi="Times New Roman" w:cs="Times New Roman"/>
          <w:sz w:val="24"/>
          <w:szCs w:val="24"/>
        </w:rPr>
        <w:t xml:space="preserve">privremeno tijekom cijele 2023. godine premješten i jedan djelatnik Ministarstva pravosuđa i uprave radi provođenja provjere imovinskih kartica, a u svrhu ispunjavanja </w:t>
      </w:r>
      <w:r w:rsidR="00CA6922" w:rsidRPr="00AE397D">
        <w:rPr>
          <w:rFonts w:ascii="Times New Roman" w:eastAsia="Calibri" w:hAnsi="Times New Roman" w:cs="Times New Roman"/>
          <w:sz w:val="24"/>
          <w:szCs w:val="24"/>
        </w:rPr>
        <w:t>k</w:t>
      </w:r>
      <w:r w:rsidRPr="00AE397D">
        <w:rPr>
          <w:rFonts w:ascii="Times New Roman" w:eastAsia="Calibri" w:hAnsi="Times New Roman" w:cs="Times New Roman"/>
          <w:sz w:val="24"/>
          <w:szCs w:val="24"/>
        </w:rPr>
        <w:t>ljučne etape 214</w:t>
      </w:r>
      <w:r w:rsidR="00563C80" w:rsidRPr="00AE397D">
        <w:rPr>
          <w:rFonts w:ascii="Times New Roman" w:eastAsia="Calibri" w:hAnsi="Times New Roman" w:cs="Times New Roman"/>
          <w:sz w:val="24"/>
          <w:szCs w:val="24"/>
        </w:rPr>
        <w:t xml:space="preserve"> NPOO-a</w:t>
      </w:r>
      <w:r w:rsidR="001F74A0" w:rsidRPr="00AE397D">
        <w:rPr>
          <w:rFonts w:ascii="Times New Roman" w:eastAsia="Calibri" w:hAnsi="Times New Roman" w:cs="Times New Roman"/>
          <w:sz w:val="24"/>
          <w:szCs w:val="24"/>
        </w:rPr>
        <w:t>.</w:t>
      </w:r>
    </w:p>
    <w:p w14:paraId="53E00E27" w14:textId="417D7ED2" w:rsidR="005F3241"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 </w:t>
      </w:r>
    </w:p>
    <w:p w14:paraId="0F49663E" w14:textId="50117D2C" w:rsidR="00CD425F" w:rsidRPr="00AE397D" w:rsidRDefault="00433052"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DOV je</w:t>
      </w:r>
      <w:r w:rsidR="00CD425F" w:rsidRPr="00AE397D">
        <w:rPr>
          <w:rFonts w:ascii="Times New Roman" w:eastAsia="Calibri" w:hAnsi="Times New Roman" w:cs="Times New Roman"/>
          <w:sz w:val="24"/>
          <w:szCs w:val="24"/>
        </w:rPr>
        <w:t xml:space="preserve"> trenutno u postupku jednostavne nabave i uspostave informacijskog sustava e-uredskog poslovanja.</w:t>
      </w:r>
    </w:p>
    <w:p w14:paraId="0DE4143F"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50DE827D" w14:textId="35AB848D"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Ministarstvo pravosuđa i uprave intenzivno radi na unaprjeđenju pravosudne infrastrukture kroz različite dostupne izvore financiranja i različite opsege intervencija </w:t>
      </w:r>
      <w:r w:rsidR="00994734" w:rsidRPr="00AE397D">
        <w:rPr>
          <w:rFonts w:ascii="Times New Roman" w:eastAsia="Calibri" w:hAnsi="Times New Roman" w:cs="Times New Roman"/>
          <w:sz w:val="24"/>
          <w:szCs w:val="24"/>
        </w:rPr>
        <w:t>s ciljem</w:t>
      </w:r>
      <w:r w:rsidRPr="00AE397D">
        <w:rPr>
          <w:rFonts w:ascii="Times New Roman" w:eastAsia="Calibri" w:hAnsi="Times New Roman" w:cs="Times New Roman"/>
          <w:sz w:val="24"/>
          <w:szCs w:val="24"/>
        </w:rPr>
        <w:t xml:space="preserve"> osiguravanja veće dostupnosti, učinkovitosti i transparentnosti pravosudnog sustava. U ovom trenutku </w:t>
      </w:r>
      <w:r w:rsidR="00FD5366" w:rsidRPr="00AE397D">
        <w:rPr>
          <w:rFonts w:ascii="Times New Roman" w:eastAsia="Calibri" w:hAnsi="Times New Roman" w:cs="Times New Roman"/>
          <w:sz w:val="24"/>
          <w:szCs w:val="24"/>
        </w:rPr>
        <w:t xml:space="preserve">u Republici Hrvatskoj je </w:t>
      </w:r>
      <w:r w:rsidRPr="00AE397D">
        <w:rPr>
          <w:rFonts w:ascii="Times New Roman" w:eastAsia="Calibri" w:hAnsi="Times New Roman" w:cs="Times New Roman"/>
          <w:sz w:val="24"/>
          <w:szCs w:val="24"/>
        </w:rPr>
        <w:t>otvoreno 31 gradilište</w:t>
      </w:r>
      <w:r w:rsidR="00FD5366" w:rsidRPr="00AE397D">
        <w:rPr>
          <w:rFonts w:ascii="Times New Roman" w:eastAsia="Calibri" w:hAnsi="Times New Roman" w:cs="Times New Roman"/>
          <w:sz w:val="24"/>
          <w:szCs w:val="24"/>
        </w:rPr>
        <w:t>.</w:t>
      </w:r>
      <w:r w:rsidR="00CA6922" w:rsidRPr="00AE397D">
        <w:rPr>
          <w:rStyle w:val="FootnoteReference"/>
          <w:rFonts w:ascii="Times New Roman" w:eastAsia="Calibri" w:hAnsi="Times New Roman" w:cs="Times New Roman"/>
          <w:sz w:val="24"/>
          <w:szCs w:val="24"/>
        </w:rPr>
        <w:footnoteReference w:id="12"/>
      </w:r>
      <w:r w:rsidR="00FD5366" w:rsidRPr="00AE397D">
        <w:rPr>
          <w:rFonts w:ascii="Times New Roman" w:eastAsia="Calibri" w:hAnsi="Times New Roman" w:cs="Times New Roman"/>
          <w:sz w:val="24"/>
          <w:szCs w:val="24"/>
        </w:rPr>
        <w:t xml:space="preserve"> </w:t>
      </w:r>
    </w:p>
    <w:p w14:paraId="0340D6E5" w14:textId="405AFAE9" w:rsidR="00CD425F" w:rsidRPr="000F7D8E" w:rsidRDefault="00CD425F" w:rsidP="006064B1">
      <w:pPr>
        <w:spacing w:after="0" w:line="240" w:lineRule="auto"/>
        <w:ind w:left="709"/>
        <w:jc w:val="both"/>
        <w:rPr>
          <w:rFonts w:ascii="Times New Roman" w:eastAsia="Calibri" w:hAnsi="Times New Roman" w:cs="Times New Roman"/>
          <w:b/>
          <w:sz w:val="24"/>
          <w:szCs w:val="24"/>
        </w:rPr>
      </w:pPr>
      <w:r w:rsidRPr="004D752F">
        <w:rPr>
          <w:rFonts w:ascii="Times New Roman" w:eastAsia="Calibri" w:hAnsi="Times New Roman" w:cs="Times New Roman"/>
          <w:b/>
          <w:sz w:val="24"/>
          <w:szCs w:val="24"/>
        </w:rPr>
        <w:lastRenderedPageBreak/>
        <w:t>14. Stručno usavršavanje pravosudnih dužnosnika (uključujući suce, tužitelje, odvjetnike, sudsk</w:t>
      </w:r>
      <w:r w:rsidR="00A543D9" w:rsidRPr="004D752F">
        <w:rPr>
          <w:rFonts w:ascii="Times New Roman" w:eastAsia="Calibri" w:hAnsi="Times New Roman" w:cs="Times New Roman"/>
          <w:b/>
          <w:sz w:val="24"/>
          <w:szCs w:val="24"/>
        </w:rPr>
        <w:t>o osoblje,</w:t>
      </w:r>
      <w:r w:rsidR="004D4D4B" w:rsidRPr="00881042">
        <w:rPr>
          <w:rFonts w:ascii="Times New Roman" w:eastAsia="Calibri" w:hAnsi="Times New Roman" w:cs="Times New Roman"/>
          <w:b/>
          <w:sz w:val="24"/>
          <w:szCs w:val="24"/>
        </w:rPr>
        <w:t xml:space="preserve"> </w:t>
      </w:r>
      <w:r w:rsidR="00240F0E" w:rsidRPr="000F7D8E">
        <w:rPr>
          <w:rFonts w:ascii="Times New Roman" w:eastAsia="Calibri" w:hAnsi="Times New Roman" w:cs="Times New Roman"/>
          <w:b/>
          <w:sz w:val="24"/>
          <w:szCs w:val="24"/>
        </w:rPr>
        <w:t>referente/</w:t>
      </w:r>
      <w:r w:rsidR="004D4D4B" w:rsidRPr="000F7D8E">
        <w:rPr>
          <w:rFonts w:ascii="Times New Roman" w:eastAsia="Calibri" w:hAnsi="Times New Roman" w:cs="Times New Roman"/>
          <w:b/>
          <w:sz w:val="24"/>
          <w:szCs w:val="24"/>
        </w:rPr>
        <w:t>vježbenike</w:t>
      </w:r>
      <w:r w:rsidRPr="000F7D8E">
        <w:rPr>
          <w:rFonts w:ascii="Times New Roman" w:eastAsia="Calibri" w:hAnsi="Times New Roman" w:cs="Times New Roman"/>
          <w:b/>
          <w:sz w:val="24"/>
          <w:szCs w:val="24"/>
        </w:rPr>
        <w:t>)</w:t>
      </w:r>
    </w:p>
    <w:p w14:paraId="6980CEBA"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rPr>
      </w:pPr>
    </w:p>
    <w:p w14:paraId="14338F23" w14:textId="0A27CBA1" w:rsidR="00CB13B3" w:rsidRPr="00AE397D" w:rsidRDefault="00CB13B3"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navedene su i u ranijim pisanim doprinosima Republike Hrvatske.  </w:t>
      </w:r>
    </w:p>
    <w:p w14:paraId="16C78CF7" w14:textId="77777777" w:rsidR="00CB13B3" w:rsidRPr="00AE397D" w:rsidRDefault="00CB13B3" w:rsidP="006064B1">
      <w:pPr>
        <w:autoSpaceDE w:val="0"/>
        <w:autoSpaceDN w:val="0"/>
        <w:adjustRightInd w:val="0"/>
        <w:spacing w:after="0" w:line="240" w:lineRule="auto"/>
        <w:jc w:val="both"/>
        <w:rPr>
          <w:rFonts w:ascii="Times New Roman" w:eastAsia="Calibri" w:hAnsi="Times New Roman" w:cs="Times New Roman"/>
          <w:iCs/>
          <w:sz w:val="24"/>
          <w:szCs w:val="24"/>
        </w:rPr>
      </w:pPr>
    </w:p>
    <w:p w14:paraId="0D87B6FA" w14:textId="48729D29"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Pravosudna akademija je u 2023. godini </w:t>
      </w:r>
      <w:r w:rsidR="00EC7AB4" w:rsidRPr="00AE397D">
        <w:rPr>
          <w:rFonts w:ascii="Times New Roman" w:eastAsia="Calibri" w:hAnsi="Times New Roman" w:cs="Times New Roman"/>
          <w:iCs/>
          <w:sz w:val="24"/>
          <w:szCs w:val="24"/>
        </w:rPr>
        <w:t xml:space="preserve">održala 42 radionice za 652 polaznika </w:t>
      </w:r>
      <w:r w:rsidRPr="00AE397D">
        <w:rPr>
          <w:rFonts w:ascii="Times New Roman" w:eastAsia="Calibri" w:hAnsi="Times New Roman" w:cs="Times New Roman"/>
          <w:iCs/>
          <w:sz w:val="24"/>
          <w:szCs w:val="24"/>
        </w:rPr>
        <w:t>u područjima koja su povezana s temama vladavine prava</w:t>
      </w:r>
      <w:r w:rsidR="00EC7AB4" w:rsidRPr="00AE397D">
        <w:rPr>
          <w:rFonts w:ascii="Times New Roman" w:eastAsia="Calibri" w:hAnsi="Times New Roman" w:cs="Times New Roman"/>
          <w:iCs/>
          <w:sz w:val="24"/>
          <w:szCs w:val="24"/>
        </w:rPr>
        <w:t>.</w:t>
      </w:r>
    </w:p>
    <w:p w14:paraId="2A835389"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p>
    <w:p w14:paraId="0B2889E3"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1. Zločin iz mržnje i govor mržnje (jednodnevne radionice, ciljna skupina: suci, državni odvjetnici, savjetnici u pravosudnim tijelima, policijski službenici) </w:t>
      </w:r>
    </w:p>
    <w:p w14:paraId="2D3E7826"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2. Službenička etika (jednodnevne radionice, ciljna skupina: službenici u pravosuđu) </w:t>
      </w:r>
    </w:p>
    <w:p w14:paraId="50940380"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3. Primjena etičkog kodeksa (jednodnevne radionice, ciljna skupina: suci, državni odvjetnici, savjetnici u pravosudnim tijelima)</w:t>
      </w:r>
    </w:p>
    <w:p w14:paraId="59571A18"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 4. Zaštita prava žrtava kaznenih djela (jednodnevne radionice, ciljna skupina: suci, državni odvjetnici, savjetnici u pravosudnim tijelima, policijski službenici) </w:t>
      </w:r>
    </w:p>
    <w:p w14:paraId="7D90E754"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5. Prava okrivljenika u prekršajnom postupku vezano uz praksu Europskog suda za ljudska prava (ESLJP) (jednodnevne radionice, ciljna skupina: suci, državni odvjetnici, savjetnici u pravosudnim tijelima) </w:t>
      </w:r>
    </w:p>
    <w:p w14:paraId="3B076ED6"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6. Pravo na slobodu izražavanja i pravo na poštovanje privatnog života iz Europske konvencije o ljudskim pravima (EKLJP) (jednodnevne radionice, ciljna skupina: suci, državni odvjetnici, savjetnici u pravosudnim tijelima) </w:t>
      </w:r>
    </w:p>
    <w:p w14:paraId="2733E22F"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7. Rodna perspektiva u pravosuđu: stereotipi i predrasude (jednodnevne radionice, ciljna skupina: suci, državni odvjetnici, savjetnici u pravosudnim tijelima) </w:t>
      </w:r>
    </w:p>
    <w:p w14:paraId="0C78E1C5"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8. Promicanje prava na različitost i borba protiv netrpeljivosti i mržnje (jednodnevne radionice, ciljna skupina: suci, državni odvjetnici, savjetnici u pravosudnim tijelima) </w:t>
      </w:r>
    </w:p>
    <w:p w14:paraId="1479FAFE"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9. Suzbijanje pranja novca i financiranja terorizma (jednodnevne radionice, ciljna skupina: suci, državni odvjetnici, savjetnici u pravosudnim tijelima) </w:t>
      </w:r>
    </w:p>
    <w:p w14:paraId="269E8D22"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lastRenderedPageBreak/>
        <w:t xml:space="preserve">10. Zakon o zaštiti prijavitelja nepravilnosti (jednodnevne radionice, ciljna skupina: suci, državni odvjetnici, savjetnici u pravosudnim tijelima) </w:t>
      </w:r>
    </w:p>
    <w:p w14:paraId="2B99274C"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11. Suzbijanje trgovanja ljudima (jednodnevna radionica, ciljna skupina: suci, državni odvjetnici, savjetnici u pravosudnim tijelima, policijski službenici, djelatnici Odjela za podršku žrtvama i svjedocima) </w:t>
      </w:r>
    </w:p>
    <w:p w14:paraId="2D854F33"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12. Načini komunikacije s medijima i društvene mreže (jednodnevne radionice, ciljna skupina: suci, državni odvjetnici, čelnici pravosudnih tijela i glasnogovornici) </w:t>
      </w:r>
    </w:p>
    <w:p w14:paraId="6E3C2108"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13. Medijsko praćenje i izvještavanje o radu pravosuđa (jednodnevna radionica, ciljna skupina: novinari i urednici) </w:t>
      </w:r>
    </w:p>
    <w:p w14:paraId="13CC1104"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p>
    <w:p w14:paraId="16B58984"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Pravosudna akademija je u suradnji s Uredom zastupnice Republike Hrvatske pred Europskim sudom za ljudska prava i Vijećem Europe provela projekt iz Instrumenta tehničke podrške Glavne uprave Europske komisije za potporu strukturnim reformama pod nazivom „Promicanje vladavine prava i temeljnih prava kroz kvalitetno učenje na daljinu u hrvatskom pravosuđu". Projekt je završio u rujnu 2023. godine.</w:t>
      </w:r>
    </w:p>
    <w:p w14:paraId="4D69563C"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p>
    <w:p w14:paraId="77A54EBD" w14:textId="4133F8AD"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bookmarkStart w:id="8" w:name="_Hlk153262186"/>
      <w:r w:rsidRPr="00AE397D">
        <w:rPr>
          <w:rFonts w:ascii="Times New Roman" w:eastAsia="Calibri" w:hAnsi="Times New Roman" w:cs="Times New Roman"/>
          <w:iCs/>
          <w:sz w:val="24"/>
          <w:szCs w:val="24"/>
        </w:rPr>
        <w:t>Projektom su bile obuhvaćene sljedeće teme: 1. Odnos između prava na slobodu izražavanja (čl. 10. EKLJP) i prava na privatni život (čl. 8. EKLJP) u praksi ESLJP</w:t>
      </w:r>
      <w:r w:rsidR="00425BCC"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t xml:space="preserve">2. Prava žrtava i </w:t>
      </w:r>
      <w:proofErr w:type="spellStart"/>
      <w:r w:rsidRPr="00AE397D">
        <w:rPr>
          <w:rFonts w:ascii="Times New Roman" w:eastAsia="Calibri" w:hAnsi="Times New Roman" w:cs="Times New Roman"/>
          <w:iCs/>
          <w:sz w:val="24"/>
          <w:szCs w:val="24"/>
        </w:rPr>
        <w:t>oštećenika</w:t>
      </w:r>
      <w:proofErr w:type="spellEnd"/>
      <w:r w:rsidR="00425BCC"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t xml:space="preserve">3. </w:t>
      </w:r>
      <w:r w:rsidRPr="00AE397D">
        <w:rPr>
          <w:rFonts w:ascii="Times New Roman" w:eastAsia="Calibri" w:hAnsi="Times New Roman" w:cs="Times New Roman"/>
          <w:i/>
          <w:iCs/>
          <w:sz w:val="24"/>
          <w:szCs w:val="24"/>
        </w:rPr>
        <w:t>Ne bis in idem</w:t>
      </w:r>
      <w:r w:rsidR="00425BCC"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t>4. Neovisnost sudaca</w:t>
      </w:r>
      <w:r w:rsidR="00425BCC"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t>5. Sadržaj prava na pošteno suđenje</w:t>
      </w:r>
      <w:r w:rsidR="00425BCC"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t>6. Pravo na mirno uživanje vlasništva i primjena načela proporcionalnosti kroz sudsku praksu Europskog suda za ljudska prava (članak 1. Protokola br. 1 ESLJP)</w:t>
      </w:r>
      <w:r w:rsidR="00425BCC"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t>7. Primjena članka 6. EKLJP u postupcima pred upravnim sudovima</w:t>
      </w:r>
      <w:r w:rsidR="00425BCC"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t xml:space="preserve">8. </w:t>
      </w:r>
      <w:proofErr w:type="spellStart"/>
      <w:r w:rsidRPr="00AE397D">
        <w:rPr>
          <w:rFonts w:ascii="Times New Roman" w:eastAsia="Calibri" w:hAnsi="Times New Roman" w:cs="Times New Roman"/>
          <w:iCs/>
          <w:sz w:val="24"/>
          <w:szCs w:val="24"/>
        </w:rPr>
        <w:t>Postupovne</w:t>
      </w:r>
      <w:proofErr w:type="spellEnd"/>
      <w:r w:rsidRPr="00AE397D">
        <w:rPr>
          <w:rFonts w:ascii="Times New Roman" w:eastAsia="Calibri" w:hAnsi="Times New Roman" w:cs="Times New Roman"/>
          <w:iCs/>
          <w:sz w:val="24"/>
          <w:szCs w:val="24"/>
        </w:rPr>
        <w:t xml:space="preserve"> obveze prema članku 2. i 3. EKLJP-a te prava žrtava i </w:t>
      </w:r>
      <w:proofErr w:type="spellStart"/>
      <w:r w:rsidRPr="00AE397D">
        <w:rPr>
          <w:rFonts w:ascii="Times New Roman" w:eastAsia="Calibri" w:hAnsi="Times New Roman" w:cs="Times New Roman"/>
          <w:iCs/>
          <w:sz w:val="24"/>
          <w:szCs w:val="24"/>
        </w:rPr>
        <w:t>oštećenika</w:t>
      </w:r>
      <w:proofErr w:type="spellEnd"/>
      <w:r w:rsidR="00425BCC"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t xml:space="preserve">9. Zločin iz mržnje - u svjetlu prakse sudova RH i ESLJP </w:t>
      </w:r>
    </w:p>
    <w:p w14:paraId="46E58D3E" w14:textId="1CFD6CD4"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10. Prava žrtava obiteljskog nasilja - pravni okvir (kazneno pravni i prekršajni aspekt) i praksa ESLJP-a</w:t>
      </w:r>
      <w:r w:rsidR="00425BCC"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t>11. Obiteljsko-pravna zaštita djece u praksi domaćih sudova i praksi ESLJP</w:t>
      </w:r>
      <w:r w:rsidR="00425BCC" w:rsidRPr="00AE397D">
        <w:rPr>
          <w:rFonts w:ascii="Times New Roman" w:eastAsia="Calibri" w:hAnsi="Times New Roman" w:cs="Times New Roman"/>
          <w:iCs/>
          <w:sz w:val="24"/>
          <w:szCs w:val="24"/>
        </w:rPr>
        <w:t>.</w:t>
      </w:r>
    </w:p>
    <w:bookmarkEnd w:id="8"/>
    <w:p w14:paraId="6F685531" w14:textId="77777777" w:rsidR="00CD425F" w:rsidRPr="00AE397D" w:rsidRDefault="00CD425F" w:rsidP="006064B1">
      <w:pPr>
        <w:autoSpaceDE w:val="0"/>
        <w:autoSpaceDN w:val="0"/>
        <w:adjustRightInd w:val="0"/>
        <w:spacing w:after="0" w:line="240" w:lineRule="auto"/>
        <w:jc w:val="both"/>
        <w:rPr>
          <w:rFonts w:ascii="Times New Roman" w:eastAsia="Calibri" w:hAnsi="Times New Roman" w:cs="Times New Roman"/>
          <w:iCs/>
          <w:sz w:val="24"/>
          <w:szCs w:val="24"/>
        </w:rPr>
      </w:pPr>
    </w:p>
    <w:p w14:paraId="0524BDF2" w14:textId="09E90083" w:rsidR="00563C80" w:rsidRPr="00AE397D" w:rsidRDefault="00563C80"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Zatvorski sustav i </w:t>
      </w:r>
      <w:proofErr w:type="spellStart"/>
      <w:r w:rsidRPr="00AE397D">
        <w:rPr>
          <w:rFonts w:ascii="Times New Roman" w:eastAsia="Calibri" w:hAnsi="Times New Roman" w:cs="Times New Roman"/>
          <w:sz w:val="24"/>
          <w:szCs w:val="24"/>
        </w:rPr>
        <w:t>probacija</w:t>
      </w:r>
      <w:proofErr w:type="spellEnd"/>
      <w:r w:rsidRPr="00AE397D">
        <w:rPr>
          <w:rFonts w:ascii="Times New Roman" w:eastAsia="Calibri" w:hAnsi="Times New Roman" w:cs="Times New Roman"/>
          <w:sz w:val="24"/>
          <w:szCs w:val="24"/>
        </w:rPr>
        <w:t xml:space="preserve"> obuhvaćeni su nizom aktivnosti čiji je cilj jačanje znanja, vještina i stručnosti u obavljanju svakodnevnih aktivnosti od kojih se izdvajaju: stručno osposobljavanje službenika u području primjene osnovnih načela, tehnika i metoda </w:t>
      </w:r>
      <w:proofErr w:type="spellStart"/>
      <w:r w:rsidRPr="00AE397D">
        <w:rPr>
          <w:rFonts w:ascii="Times New Roman" w:eastAsia="Calibri" w:hAnsi="Times New Roman" w:cs="Times New Roman"/>
          <w:sz w:val="24"/>
          <w:szCs w:val="24"/>
        </w:rPr>
        <w:t>realitetne</w:t>
      </w:r>
      <w:proofErr w:type="spellEnd"/>
      <w:r w:rsidRPr="00AE397D">
        <w:rPr>
          <w:rFonts w:ascii="Times New Roman" w:eastAsia="Calibri" w:hAnsi="Times New Roman" w:cs="Times New Roman"/>
          <w:sz w:val="24"/>
          <w:szCs w:val="24"/>
        </w:rPr>
        <w:t xml:space="preserve"> terapije, edukacije iz područja pružanja prve pomoći te sprečavanja širenja zaraznih bolesti.</w:t>
      </w:r>
      <w:r w:rsidR="00F651E0"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Održane su radionice u cilju unaprjeđenja i ujednačavanja profesionalne prakse pojedinih kategorija izvršitelja unutar zatvorskog sustava i </w:t>
      </w:r>
      <w:proofErr w:type="spellStart"/>
      <w:r w:rsidRPr="00AE397D">
        <w:rPr>
          <w:rFonts w:ascii="Times New Roman" w:eastAsia="Calibri" w:hAnsi="Times New Roman" w:cs="Times New Roman"/>
          <w:sz w:val="24"/>
          <w:szCs w:val="24"/>
        </w:rPr>
        <w:t>probacije</w:t>
      </w:r>
      <w:proofErr w:type="spellEnd"/>
      <w:r w:rsidR="00F651E0" w:rsidRPr="00AE397D">
        <w:rPr>
          <w:rFonts w:ascii="Times New Roman" w:eastAsia="Calibri" w:hAnsi="Times New Roman" w:cs="Times New Roman"/>
          <w:sz w:val="24"/>
          <w:szCs w:val="24"/>
        </w:rPr>
        <w:t>.</w:t>
      </w:r>
    </w:p>
    <w:p w14:paraId="1099388F"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611B6DE2" w14:textId="00A6E140" w:rsidR="00CD425F" w:rsidRPr="00AE397D" w:rsidRDefault="00CD425F" w:rsidP="006064B1">
      <w:pPr>
        <w:spacing w:after="0" w:line="240" w:lineRule="auto"/>
        <w:ind w:left="709"/>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15. Digitalizacija (npr. korištenje digitalne tehnologije, posebno elektroničkih komunikacijskih alata unutar pravosudnog sustava i s korisnicima suda, proceduralna pravila, pristup presudama </w:t>
      </w:r>
      <w:r w:rsidRPr="00AE397D">
        <w:rPr>
          <w:rFonts w:ascii="Times New Roman" w:eastAsia="Calibri" w:hAnsi="Times New Roman" w:cs="Times New Roman"/>
          <w:b/>
          <w:i/>
          <w:iCs/>
          <w:sz w:val="24"/>
          <w:szCs w:val="24"/>
        </w:rPr>
        <w:t>online</w:t>
      </w:r>
      <w:r w:rsidRPr="00AE397D">
        <w:rPr>
          <w:rFonts w:ascii="Times New Roman" w:eastAsia="Calibri" w:hAnsi="Times New Roman" w:cs="Times New Roman"/>
          <w:b/>
          <w:sz w:val="24"/>
          <w:szCs w:val="24"/>
        </w:rPr>
        <w:t>)</w:t>
      </w:r>
    </w:p>
    <w:p w14:paraId="6F0CDBB1" w14:textId="77777777" w:rsidR="0015594B" w:rsidRPr="00AE397D" w:rsidRDefault="0015594B" w:rsidP="006064B1">
      <w:pPr>
        <w:spacing w:after="0" w:line="240" w:lineRule="auto"/>
        <w:ind w:left="709"/>
        <w:jc w:val="both"/>
        <w:rPr>
          <w:rFonts w:ascii="Times New Roman" w:eastAsia="Calibri" w:hAnsi="Times New Roman" w:cs="Times New Roman"/>
          <w:b/>
          <w:sz w:val="24"/>
          <w:szCs w:val="24"/>
        </w:rPr>
      </w:pPr>
    </w:p>
    <w:p w14:paraId="14FE9CBC" w14:textId="5D5B274E" w:rsidR="00CD425F" w:rsidRPr="00AE397D" w:rsidRDefault="0015594B"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iCs/>
          <w:sz w:val="24"/>
          <w:szCs w:val="20"/>
          <w:lang w:eastAsia="hr-HR"/>
        </w:rPr>
        <w:t xml:space="preserve">Relevantne informacije navedene su i u ranijim pisanim doprinosima Republike Hrvatske.  </w:t>
      </w:r>
      <w:bookmarkStart w:id="9" w:name="_Hlk153356260"/>
      <w:r w:rsidR="00CD425F" w:rsidRPr="00AE397D">
        <w:rPr>
          <w:rFonts w:ascii="Times New Roman" w:eastAsia="Calibri" w:hAnsi="Times New Roman" w:cs="Times New Roman"/>
          <w:sz w:val="24"/>
          <w:szCs w:val="24"/>
        </w:rPr>
        <w:t xml:space="preserve">Razvojem brojnih pravosudnih e-usluga značajno je povećan broj vanjskih korisnika koji koriste resurse sustava </w:t>
      </w:r>
      <w:r w:rsidR="00F651E0" w:rsidRPr="00AE397D">
        <w:rPr>
          <w:rFonts w:ascii="Times New Roman" w:eastAsia="Calibri" w:hAnsi="Times New Roman" w:cs="Times New Roman"/>
          <w:sz w:val="24"/>
          <w:szCs w:val="24"/>
        </w:rPr>
        <w:t>mrežnim putem</w:t>
      </w:r>
      <w:r w:rsidR="00CD425F" w:rsidRPr="00AE397D">
        <w:rPr>
          <w:rFonts w:ascii="Times New Roman" w:eastAsia="Calibri" w:hAnsi="Times New Roman" w:cs="Times New Roman"/>
          <w:sz w:val="24"/>
          <w:szCs w:val="24"/>
        </w:rPr>
        <w:t>.</w:t>
      </w:r>
      <w:r w:rsidR="00690288" w:rsidRPr="00AE397D">
        <w:rPr>
          <w:rFonts w:ascii="Times New Roman" w:eastAsia="Calibri" w:hAnsi="Times New Roman" w:cs="Times New Roman"/>
          <w:sz w:val="24"/>
          <w:szCs w:val="24"/>
        </w:rPr>
        <w:t xml:space="preserve"> Tako je</w:t>
      </w:r>
      <w:r w:rsidR="00433052" w:rsidRPr="00AE397D">
        <w:rPr>
          <w:rFonts w:ascii="Times New Roman" w:eastAsia="Calibri" w:hAnsi="Times New Roman" w:cs="Times New Roman"/>
          <w:sz w:val="24"/>
          <w:szCs w:val="24"/>
        </w:rPr>
        <w:t xml:space="preserve"> ukupni</w:t>
      </w:r>
      <w:r w:rsidR="00690288" w:rsidRPr="00AE397D">
        <w:rPr>
          <w:rFonts w:ascii="Times New Roman" w:eastAsia="Calibri" w:hAnsi="Times New Roman" w:cs="Times New Roman"/>
          <w:sz w:val="24"/>
          <w:szCs w:val="24"/>
        </w:rPr>
        <w:t xml:space="preserve"> broj registriranih korisnika e-Komunikacije na dan 3. siječnja 2023. bio 76133, a na dan 13. prosinca 2023. 85573. </w:t>
      </w:r>
      <w:r w:rsidR="00CD425F" w:rsidRPr="00AE397D">
        <w:rPr>
          <w:rFonts w:ascii="Times New Roman" w:eastAsia="Calibri" w:hAnsi="Times New Roman" w:cs="Times New Roman"/>
          <w:sz w:val="24"/>
          <w:szCs w:val="24"/>
        </w:rPr>
        <w:t xml:space="preserve">Tijekom 2023. fizičke osobe (obrti, liječnici i dr.) koje obavljaju registriranu djelatnost u sporovima koji se tiču te djelatnosti postali su obveznici e-Komunikacije te se znatno povećao i broj registriranih fizičkih osoba. </w:t>
      </w:r>
      <w:r w:rsidR="00690288" w:rsidRPr="00AE397D">
        <w:rPr>
          <w:rFonts w:ascii="Times New Roman" w:eastAsia="Calibri" w:hAnsi="Times New Roman" w:cs="Times New Roman"/>
          <w:sz w:val="24"/>
          <w:szCs w:val="24"/>
        </w:rPr>
        <w:t>Tako je na dan 3. siječnja 2023. godine broj registriranih fizičkih osoba u sustavu e-Komunikacije bio 4042, a na dan 13. prosinca 2023. godine</w:t>
      </w:r>
      <w:r w:rsidR="007C10C3" w:rsidRPr="00AE397D">
        <w:rPr>
          <w:rFonts w:ascii="Times New Roman" w:eastAsia="Calibri" w:hAnsi="Times New Roman" w:cs="Times New Roman"/>
          <w:sz w:val="24"/>
          <w:szCs w:val="24"/>
        </w:rPr>
        <w:t xml:space="preserve"> 13286</w:t>
      </w:r>
      <w:r w:rsidR="00690288" w:rsidRPr="00AE397D">
        <w:rPr>
          <w:rFonts w:ascii="Times New Roman" w:eastAsia="Calibri" w:hAnsi="Times New Roman" w:cs="Times New Roman"/>
          <w:sz w:val="24"/>
          <w:szCs w:val="24"/>
        </w:rPr>
        <w:t>.</w:t>
      </w:r>
    </w:p>
    <w:p w14:paraId="5C54C548" w14:textId="77777777" w:rsidR="00433052" w:rsidRPr="00AE397D" w:rsidRDefault="00433052" w:rsidP="006064B1">
      <w:pPr>
        <w:spacing w:after="200" w:line="240" w:lineRule="auto"/>
        <w:contextualSpacing/>
        <w:mirrorIndents/>
        <w:jc w:val="both"/>
        <w:rPr>
          <w:rFonts w:ascii="Times New Roman" w:eastAsia="Calibri" w:hAnsi="Times New Roman" w:cs="Times New Roman"/>
          <w:sz w:val="24"/>
          <w:szCs w:val="24"/>
        </w:rPr>
      </w:pPr>
    </w:p>
    <w:bookmarkEnd w:id="9"/>
    <w:p w14:paraId="649C2C4E" w14:textId="545C6CC5" w:rsidR="00CD425F" w:rsidRPr="00AE397D" w:rsidRDefault="00433052"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Ministarstvo pravosuđa i uprave kontinuirano radi na razvoju novih inovativnih e-usluga. </w:t>
      </w:r>
      <w:r w:rsidR="00CD425F" w:rsidRPr="00AE397D">
        <w:rPr>
          <w:rFonts w:ascii="Times New Roman" w:eastAsia="Calibri" w:hAnsi="Times New Roman" w:cs="Times New Roman"/>
          <w:sz w:val="24"/>
          <w:szCs w:val="24"/>
        </w:rPr>
        <w:t xml:space="preserve">Kroz NPOO projekt </w:t>
      </w:r>
      <w:r w:rsidR="00BC0A7F" w:rsidRPr="00AE397D">
        <w:rPr>
          <w:rFonts w:ascii="Times New Roman" w:eastAsia="Calibri" w:hAnsi="Times New Roman" w:cs="Times New Roman"/>
          <w:sz w:val="24"/>
          <w:szCs w:val="24"/>
        </w:rPr>
        <w:t>„</w:t>
      </w:r>
      <w:r w:rsidR="00CD425F" w:rsidRPr="00AE397D">
        <w:rPr>
          <w:rFonts w:ascii="Times New Roman" w:eastAsia="Calibri" w:hAnsi="Times New Roman" w:cs="Times New Roman"/>
          <w:sz w:val="24"/>
          <w:szCs w:val="24"/>
        </w:rPr>
        <w:t>Unapređenje sustava za upravljanje sudskim predmetima (e-Spis)</w:t>
      </w:r>
      <w:r w:rsidR="00BC0A7F" w:rsidRPr="00AE397D">
        <w:rPr>
          <w:rFonts w:ascii="Times New Roman" w:eastAsia="Calibri" w:hAnsi="Times New Roman" w:cs="Times New Roman"/>
          <w:sz w:val="24"/>
          <w:szCs w:val="24"/>
        </w:rPr>
        <w:t>“</w:t>
      </w:r>
      <w:r w:rsidR="00CD425F" w:rsidRPr="00AE397D">
        <w:rPr>
          <w:rFonts w:ascii="Times New Roman" w:eastAsia="Calibri" w:hAnsi="Times New Roman" w:cs="Times New Roman"/>
          <w:sz w:val="24"/>
          <w:szCs w:val="24"/>
        </w:rPr>
        <w:t xml:space="preserve"> u tijeku je daljnja nadogradnja</w:t>
      </w:r>
      <w:r w:rsidR="008A4F52" w:rsidRPr="00AE397D">
        <w:rPr>
          <w:rFonts w:ascii="Times New Roman" w:eastAsia="Calibri" w:hAnsi="Times New Roman" w:cs="Times New Roman"/>
          <w:sz w:val="24"/>
          <w:szCs w:val="24"/>
        </w:rPr>
        <w:t xml:space="preserve"> sustava</w:t>
      </w:r>
      <w:r w:rsidR="00CD425F" w:rsidRPr="00AE397D">
        <w:rPr>
          <w:rFonts w:ascii="Times New Roman" w:eastAsia="Calibri" w:hAnsi="Times New Roman" w:cs="Times New Roman"/>
          <w:sz w:val="24"/>
          <w:szCs w:val="24"/>
        </w:rPr>
        <w:t xml:space="preserve">, posebice e-Komunikacije. Sustav će se povezati sa sustavima e-Građani i e-Ovlaštenja te će se pravne osobe moći samostalno upisati u e-Komunikaciju putem </w:t>
      </w:r>
      <w:r w:rsidR="00CD425F" w:rsidRPr="00AE397D">
        <w:rPr>
          <w:rFonts w:ascii="Times New Roman" w:eastAsia="Calibri" w:hAnsi="Times New Roman" w:cs="Times New Roman"/>
          <w:sz w:val="24"/>
          <w:szCs w:val="24"/>
        </w:rPr>
        <w:lastRenderedPageBreak/>
        <w:t>e-Ovlaštenja. Napravit će se redizajn sustava, poboljšati navigacija i prikazi, povezat će se sa sustavima e/m Potpis</w:t>
      </w:r>
      <w:r w:rsidR="008A4F52" w:rsidRPr="00AE397D">
        <w:rPr>
          <w:rFonts w:ascii="Times New Roman" w:eastAsia="Calibri" w:hAnsi="Times New Roman" w:cs="Times New Roman"/>
          <w:sz w:val="24"/>
          <w:szCs w:val="24"/>
        </w:rPr>
        <w:t>,</w:t>
      </w:r>
      <w:r w:rsidR="00CD425F" w:rsidRPr="00AE397D">
        <w:rPr>
          <w:rFonts w:ascii="Times New Roman" w:eastAsia="Calibri" w:hAnsi="Times New Roman" w:cs="Times New Roman"/>
          <w:sz w:val="24"/>
          <w:szCs w:val="24"/>
        </w:rPr>
        <w:t xml:space="preserve"> e/m Pečat </w:t>
      </w:r>
      <w:r w:rsidR="008A4F52" w:rsidRPr="00AE397D">
        <w:rPr>
          <w:rFonts w:ascii="Times New Roman" w:eastAsia="Calibri" w:hAnsi="Times New Roman" w:cs="Times New Roman"/>
          <w:sz w:val="24"/>
          <w:szCs w:val="24"/>
        </w:rPr>
        <w:t>i</w:t>
      </w:r>
      <w:r w:rsidR="00CD425F" w:rsidRPr="00AE397D">
        <w:rPr>
          <w:rFonts w:ascii="Times New Roman" w:eastAsia="Calibri" w:hAnsi="Times New Roman" w:cs="Times New Roman"/>
          <w:sz w:val="24"/>
          <w:szCs w:val="24"/>
        </w:rPr>
        <w:t xml:space="preserve"> e-Pristojbe. Omogućit će se e-Komunikacija putem servisa za velike korisnike. Prilagodit će se dizajn da bude prikladan za korištenje na mobilnim uređajima, dodat će se pregled ročišta korisnika, omogućit će se upis dodatnih napomena za lakše praćenje predmeta i </w:t>
      </w:r>
      <w:proofErr w:type="spellStart"/>
      <w:r w:rsidR="00697B36" w:rsidRPr="00AE397D">
        <w:rPr>
          <w:rFonts w:ascii="Times New Roman" w:eastAsia="Calibri" w:hAnsi="Times New Roman" w:cs="Times New Roman"/>
          <w:sz w:val="24"/>
          <w:szCs w:val="24"/>
        </w:rPr>
        <w:t>otpravaka</w:t>
      </w:r>
      <w:proofErr w:type="spellEnd"/>
      <w:r w:rsidR="00697B36" w:rsidRPr="00AE397D">
        <w:rPr>
          <w:rFonts w:ascii="Times New Roman" w:eastAsia="Calibri" w:hAnsi="Times New Roman" w:cs="Times New Roman"/>
          <w:sz w:val="24"/>
          <w:szCs w:val="24"/>
        </w:rPr>
        <w:t xml:space="preserve"> </w:t>
      </w:r>
      <w:r w:rsidR="00CD425F" w:rsidRPr="00AE397D">
        <w:rPr>
          <w:rFonts w:ascii="Times New Roman" w:eastAsia="Calibri" w:hAnsi="Times New Roman" w:cs="Times New Roman"/>
          <w:sz w:val="24"/>
          <w:szCs w:val="24"/>
        </w:rPr>
        <w:t>te dodatna sortiranja u tablicama. Nova e-Komunikacija bit će dostupna za sve korisnike početkom 2024. godine.</w:t>
      </w:r>
    </w:p>
    <w:p w14:paraId="565C978F"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392F2004" w14:textId="54B113C2"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Jedna od mjera NPOO je i razvoj alata za objavu i pretraživanje sudskih odluka u cilju jačanja transparentnosti i dostupnosti sudskih odluka stručnoj i široj javnosti. Trenutno se razvija informatičko rješenje za automatsku i poluautomatsku </w:t>
      </w:r>
      <w:proofErr w:type="spellStart"/>
      <w:r w:rsidRPr="00AE397D">
        <w:rPr>
          <w:rFonts w:ascii="Times New Roman" w:eastAsia="Calibri" w:hAnsi="Times New Roman" w:cs="Times New Roman"/>
          <w:sz w:val="24"/>
          <w:szCs w:val="24"/>
        </w:rPr>
        <w:t>anonimizaciju</w:t>
      </w:r>
      <w:proofErr w:type="spellEnd"/>
      <w:r w:rsidRPr="00AE397D">
        <w:rPr>
          <w:rFonts w:ascii="Times New Roman" w:eastAsia="Calibri" w:hAnsi="Times New Roman" w:cs="Times New Roman"/>
          <w:sz w:val="24"/>
          <w:szCs w:val="24"/>
        </w:rPr>
        <w:t xml:space="preserve"> korištenjem umjetne inteligencije</w:t>
      </w:r>
      <w:r w:rsidR="008A4F52"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Portal će </w:t>
      </w:r>
      <w:r w:rsidR="00723FC7" w:rsidRPr="00AE397D">
        <w:rPr>
          <w:rFonts w:ascii="Times New Roman" w:eastAsia="Calibri" w:hAnsi="Times New Roman" w:cs="Times New Roman"/>
          <w:sz w:val="24"/>
          <w:szCs w:val="24"/>
        </w:rPr>
        <w:t xml:space="preserve">prema različitim kriterijima </w:t>
      </w:r>
      <w:r w:rsidRPr="00AE397D">
        <w:rPr>
          <w:rFonts w:ascii="Times New Roman" w:eastAsia="Calibri" w:hAnsi="Times New Roman" w:cs="Times New Roman"/>
          <w:sz w:val="24"/>
          <w:szCs w:val="24"/>
        </w:rPr>
        <w:t xml:space="preserve">omogućiti pretraživanje svih sudskih odluka kojima je postupak okončan. Time će se povećati transparentnost pravosudnog sustava, pomoći građanima i poslovnim subjektima da </w:t>
      </w:r>
      <w:r w:rsidR="005579EC" w:rsidRPr="00AE397D">
        <w:rPr>
          <w:rFonts w:ascii="Times New Roman" w:eastAsia="Calibri" w:hAnsi="Times New Roman" w:cs="Times New Roman"/>
          <w:sz w:val="24"/>
          <w:szCs w:val="24"/>
        </w:rPr>
        <w:t xml:space="preserve">budu upoznati sa </w:t>
      </w:r>
      <w:r w:rsidRPr="00AE397D">
        <w:rPr>
          <w:rFonts w:ascii="Times New Roman" w:eastAsia="Calibri" w:hAnsi="Times New Roman" w:cs="Times New Roman"/>
          <w:sz w:val="24"/>
          <w:szCs w:val="24"/>
        </w:rPr>
        <w:t>svoj</w:t>
      </w:r>
      <w:r w:rsidR="005579EC" w:rsidRPr="00AE397D">
        <w:rPr>
          <w:rFonts w:ascii="Times New Roman" w:eastAsia="Calibri" w:hAnsi="Times New Roman" w:cs="Times New Roman"/>
          <w:sz w:val="24"/>
          <w:szCs w:val="24"/>
        </w:rPr>
        <w:t>im</w:t>
      </w:r>
      <w:r w:rsidRPr="00AE397D">
        <w:rPr>
          <w:rFonts w:ascii="Times New Roman" w:eastAsia="Calibri" w:hAnsi="Times New Roman" w:cs="Times New Roman"/>
          <w:sz w:val="24"/>
          <w:szCs w:val="24"/>
        </w:rPr>
        <w:t xml:space="preserve"> prav</w:t>
      </w:r>
      <w:r w:rsidR="005579EC" w:rsidRPr="00AE397D">
        <w:rPr>
          <w:rFonts w:ascii="Times New Roman" w:eastAsia="Calibri" w:hAnsi="Times New Roman" w:cs="Times New Roman"/>
          <w:sz w:val="24"/>
          <w:szCs w:val="24"/>
        </w:rPr>
        <w:t>ima</w:t>
      </w:r>
      <w:r w:rsidRPr="00AE397D">
        <w:rPr>
          <w:rFonts w:ascii="Times New Roman" w:eastAsia="Calibri" w:hAnsi="Times New Roman" w:cs="Times New Roman"/>
          <w:sz w:val="24"/>
          <w:szCs w:val="24"/>
        </w:rPr>
        <w:t xml:space="preserve">, a pridonijet će se i ujednačavanju sudske prakse. U tu svrhu izvršene su i zakonske izmjene. </w:t>
      </w:r>
      <w:bookmarkStart w:id="10" w:name="_Hlk152918225"/>
      <w:r w:rsidRPr="00AE397D">
        <w:rPr>
          <w:rFonts w:ascii="Times New Roman" w:eastAsia="Calibri" w:hAnsi="Times New Roman" w:cs="Times New Roman"/>
          <w:sz w:val="24"/>
          <w:szCs w:val="24"/>
        </w:rPr>
        <w:t xml:space="preserve">Prijedlogom zakona o izmjenama i dopunama Zakona o sudovima koji je 30. studenog 2023. </w:t>
      </w:r>
      <w:r w:rsidR="00DF3913" w:rsidRPr="00AE397D">
        <w:rPr>
          <w:rFonts w:ascii="Times New Roman" w:eastAsia="Calibri" w:hAnsi="Times New Roman" w:cs="Times New Roman"/>
          <w:sz w:val="24"/>
          <w:szCs w:val="24"/>
        </w:rPr>
        <w:t xml:space="preserve">prihvaćen </w:t>
      </w:r>
      <w:r w:rsidR="00B06F49" w:rsidRPr="00AE397D">
        <w:rPr>
          <w:rFonts w:ascii="Times New Roman" w:eastAsia="Calibri" w:hAnsi="Times New Roman" w:cs="Times New Roman"/>
          <w:sz w:val="24"/>
          <w:szCs w:val="24"/>
        </w:rPr>
        <w:t>u prvom čitanju</w:t>
      </w:r>
      <w:r w:rsidRPr="00AE397D">
        <w:rPr>
          <w:rFonts w:ascii="Times New Roman" w:eastAsia="Calibri" w:hAnsi="Times New Roman" w:cs="Times New Roman"/>
          <w:sz w:val="24"/>
          <w:szCs w:val="24"/>
        </w:rPr>
        <w:t xml:space="preserve"> u Hrvatskom saboru propisana je obveza objave svih sudskih odluka </w:t>
      </w:r>
      <w:bookmarkStart w:id="11" w:name="_Hlk153270120"/>
      <w:r w:rsidRPr="00AE397D">
        <w:rPr>
          <w:rFonts w:ascii="Times New Roman" w:eastAsia="Calibri" w:hAnsi="Times New Roman" w:cs="Times New Roman"/>
          <w:sz w:val="24"/>
          <w:szCs w:val="24"/>
        </w:rPr>
        <w:t>kojima je postupak okončan</w:t>
      </w:r>
      <w:bookmarkEnd w:id="11"/>
      <w:r w:rsidRPr="00AE397D">
        <w:rPr>
          <w:rFonts w:ascii="Times New Roman" w:eastAsia="Calibri" w:hAnsi="Times New Roman" w:cs="Times New Roman"/>
          <w:sz w:val="24"/>
          <w:szCs w:val="24"/>
        </w:rPr>
        <w:t xml:space="preserve">, na posebnoj internetskoj stranici uz prethodnu </w:t>
      </w:r>
      <w:proofErr w:type="spellStart"/>
      <w:r w:rsidRPr="00AE397D">
        <w:rPr>
          <w:rFonts w:ascii="Times New Roman" w:eastAsia="Calibri" w:hAnsi="Times New Roman" w:cs="Times New Roman"/>
          <w:sz w:val="24"/>
          <w:szCs w:val="24"/>
        </w:rPr>
        <w:t>anonimizaciju</w:t>
      </w:r>
      <w:proofErr w:type="spellEnd"/>
      <w:r w:rsidRPr="00AE397D">
        <w:rPr>
          <w:rFonts w:ascii="Times New Roman" w:eastAsia="Calibri" w:hAnsi="Times New Roman" w:cs="Times New Roman"/>
          <w:sz w:val="24"/>
          <w:szCs w:val="24"/>
        </w:rPr>
        <w:t xml:space="preserve"> i usklađenost s pravilima o zaštiti osobnih podataka.</w:t>
      </w:r>
      <w:bookmarkEnd w:id="10"/>
    </w:p>
    <w:p w14:paraId="5FEC15D7"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7F0EB184" w14:textId="6CB14AA0"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bookmarkStart w:id="12" w:name="_Hlk153356301"/>
      <w:r w:rsidRPr="00AE397D">
        <w:rPr>
          <w:rFonts w:ascii="Times New Roman" w:eastAsia="Calibri" w:hAnsi="Times New Roman" w:cs="Times New Roman"/>
          <w:sz w:val="24"/>
          <w:szCs w:val="24"/>
        </w:rPr>
        <w:t>Jedan od aktualnih projekata je uvođenje tonskog snimanja u sudnicama. Snimanje ročišta trebalo bi omogućiti prikaz njegovog stvarnog tijeka i bilježenje svih događaja u sudnici te povećati transparentnost i bržu dostupnost informacija.</w:t>
      </w:r>
      <w:r w:rsidR="00DF3913" w:rsidRPr="00AE397D">
        <w:rPr>
          <w:rFonts w:ascii="Times New Roman" w:eastAsia="Calibri" w:hAnsi="Times New Roman" w:cs="Times New Roman"/>
          <w:sz w:val="24"/>
          <w:szCs w:val="24"/>
        </w:rPr>
        <w:t xml:space="preserve"> Pripremljena je tehnička dokumentacija te se očekuje pokretanje postupka javne nabave.</w:t>
      </w:r>
    </w:p>
    <w:bookmarkEnd w:id="12"/>
    <w:p w14:paraId="71BD220A"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7FCFDB08" w14:textId="192EEADD"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Ciljevi projekta „Daljnje unaprjeđenje kvalitete pravosuđa kroz nastavak modernizacije pravosudnog sustava u RH“, </w:t>
      </w:r>
      <w:r w:rsidR="00F651E0" w:rsidRPr="00AE397D">
        <w:rPr>
          <w:rFonts w:ascii="Times New Roman" w:eastAsia="Calibri" w:hAnsi="Times New Roman" w:cs="Times New Roman"/>
          <w:sz w:val="24"/>
          <w:szCs w:val="24"/>
        </w:rPr>
        <w:t>čija je završna</w:t>
      </w:r>
      <w:r w:rsidRPr="00AE397D">
        <w:rPr>
          <w:rFonts w:ascii="Times New Roman" w:eastAsia="Calibri" w:hAnsi="Times New Roman" w:cs="Times New Roman"/>
          <w:sz w:val="24"/>
          <w:szCs w:val="24"/>
        </w:rPr>
        <w:t xml:space="preserve"> konferencija održana 6. studenoga 2023., usmjereni</w:t>
      </w:r>
      <w:r w:rsidR="00F651E0" w:rsidRPr="00AE397D">
        <w:rPr>
          <w:rFonts w:ascii="Times New Roman" w:eastAsia="Calibri" w:hAnsi="Times New Roman" w:cs="Times New Roman"/>
          <w:sz w:val="24"/>
          <w:szCs w:val="24"/>
        </w:rPr>
        <w:t xml:space="preserve"> su</w:t>
      </w:r>
      <w:r w:rsidRPr="00AE397D">
        <w:rPr>
          <w:rFonts w:ascii="Times New Roman" w:eastAsia="Calibri" w:hAnsi="Times New Roman" w:cs="Times New Roman"/>
          <w:sz w:val="24"/>
          <w:szCs w:val="24"/>
        </w:rPr>
        <w:t xml:space="preserve"> na daljnju modernizaciju i poboljšanje korištenja IT tehnologija u pravosuđu te na nadogradnju kompetencija i znanja službenika i pravosudnih dužnosnika.</w:t>
      </w:r>
    </w:p>
    <w:p w14:paraId="6412B66B"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3CED1218" w14:textId="73D37E99"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Ciljanu skupinu projekta </w:t>
      </w:r>
      <w:r w:rsidR="005579EC" w:rsidRPr="00AE397D">
        <w:rPr>
          <w:rFonts w:ascii="Times New Roman" w:eastAsia="Calibri" w:hAnsi="Times New Roman" w:cs="Times New Roman"/>
          <w:sz w:val="24"/>
          <w:szCs w:val="24"/>
        </w:rPr>
        <w:t xml:space="preserve">čine </w:t>
      </w:r>
      <w:r w:rsidRPr="00AE397D">
        <w:rPr>
          <w:rFonts w:ascii="Times New Roman" w:eastAsia="Calibri" w:hAnsi="Times New Roman" w:cs="Times New Roman"/>
          <w:sz w:val="24"/>
          <w:szCs w:val="24"/>
        </w:rPr>
        <w:t xml:space="preserve">suci, državni odvjetnici, zamjenici državnih odvjetnika, službenici u pravosudnim i kaznenim tijelima Ministarstva pravosuđa i uprave, </w:t>
      </w:r>
      <w:proofErr w:type="spellStart"/>
      <w:r w:rsidRPr="00AE397D">
        <w:rPr>
          <w:rFonts w:ascii="Times New Roman" w:eastAsia="Calibri" w:hAnsi="Times New Roman" w:cs="Times New Roman"/>
          <w:sz w:val="24"/>
          <w:szCs w:val="24"/>
        </w:rPr>
        <w:t>probacijskim</w:t>
      </w:r>
      <w:proofErr w:type="spellEnd"/>
      <w:r w:rsidRPr="00AE397D">
        <w:rPr>
          <w:rFonts w:ascii="Times New Roman" w:eastAsia="Calibri" w:hAnsi="Times New Roman" w:cs="Times New Roman"/>
          <w:sz w:val="24"/>
          <w:szCs w:val="24"/>
        </w:rPr>
        <w:t xml:space="preserve"> uredima te drugi službenici Ministarstva pravosuđa i uprave, kao i sudovi i državna odvjetništva. Tijekom trajanja projekta provedene su aktivnosti usmjerene na nadogradnje postojećih aplikativnih sustava koji se koriste u pravosuđu (sustavi kaznenih evidencija te e-sudskog registra), implementaciju pilot projekta „e-sudnica“ na Općinskom sudu u Novom Zagrebu</w:t>
      </w:r>
      <w:r w:rsidR="005579EC"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na nabavu licenci i opreme za korištenje programa pretvaranja govora u tekst </w:t>
      </w:r>
      <w:r w:rsidR="005579EC" w:rsidRPr="00AE397D">
        <w:rPr>
          <w:rFonts w:ascii="Times New Roman" w:eastAsia="Calibri" w:hAnsi="Times New Roman" w:cs="Times New Roman"/>
          <w:sz w:val="24"/>
          <w:szCs w:val="24"/>
        </w:rPr>
        <w:t xml:space="preserve">kao </w:t>
      </w:r>
      <w:r w:rsidRPr="00AE397D">
        <w:rPr>
          <w:rFonts w:ascii="Times New Roman" w:eastAsia="Calibri" w:hAnsi="Times New Roman" w:cs="Times New Roman"/>
          <w:sz w:val="24"/>
          <w:szCs w:val="24"/>
        </w:rPr>
        <w:t>i informatičke opreme za potrebe sudova i državnih odvjetništava.</w:t>
      </w:r>
    </w:p>
    <w:p w14:paraId="6DDBF9C8"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295B0A9F" w14:textId="44BDE689"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Također, </w:t>
      </w:r>
      <w:r w:rsidR="00A25F49" w:rsidRPr="00AE397D">
        <w:rPr>
          <w:rFonts w:ascii="Times New Roman" w:eastAsia="Calibri" w:hAnsi="Times New Roman" w:cs="Times New Roman"/>
          <w:sz w:val="24"/>
          <w:szCs w:val="24"/>
        </w:rPr>
        <w:t xml:space="preserve">22. studenoga 2023. </w:t>
      </w:r>
      <w:r w:rsidR="00433052" w:rsidRPr="00AE397D">
        <w:rPr>
          <w:rFonts w:ascii="Times New Roman" w:eastAsia="Calibri" w:hAnsi="Times New Roman" w:cs="Times New Roman"/>
          <w:sz w:val="24"/>
          <w:szCs w:val="24"/>
        </w:rPr>
        <w:t xml:space="preserve">je </w:t>
      </w:r>
      <w:r w:rsidR="00A25F49" w:rsidRPr="00AE397D">
        <w:rPr>
          <w:rFonts w:ascii="Times New Roman" w:eastAsia="Calibri" w:hAnsi="Times New Roman" w:cs="Times New Roman"/>
          <w:sz w:val="24"/>
          <w:szCs w:val="24"/>
        </w:rPr>
        <w:t xml:space="preserve">održana </w:t>
      </w:r>
      <w:r w:rsidRPr="00AE397D">
        <w:rPr>
          <w:rFonts w:ascii="Times New Roman" w:eastAsia="Calibri" w:hAnsi="Times New Roman" w:cs="Times New Roman"/>
          <w:sz w:val="24"/>
          <w:szCs w:val="24"/>
        </w:rPr>
        <w:t>završna konferencija projekta „e-Sudski registar - faza 2“ vrijednog preko 1,4 milijuna eura</w:t>
      </w:r>
      <w:r w:rsidR="00A25F49"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Cilj projekta </w:t>
      </w:r>
      <w:r w:rsidR="005579EC" w:rsidRPr="00AE397D">
        <w:rPr>
          <w:rFonts w:ascii="Times New Roman" w:eastAsia="Calibri" w:hAnsi="Times New Roman" w:cs="Times New Roman"/>
          <w:sz w:val="24"/>
          <w:szCs w:val="24"/>
        </w:rPr>
        <w:t>je</w:t>
      </w:r>
      <w:r w:rsidRPr="00AE397D">
        <w:rPr>
          <w:rFonts w:ascii="Times New Roman" w:eastAsia="Calibri" w:hAnsi="Times New Roman" w:cs="Times New Roman"/>
          <w:sz w:val="24"/>
          <w:szCs w:val="24"/>
        </w:rPr>
        <w:t xml:space="preserve"> nadogradnj</w:t>
      </w:r>
      <w:r w:rsidR="005579EC" w:rsidRPr="00AE397D">
        <w:rPr>
          <w:rFonts w:ascii="Times New Roman" w:eastAsia="Calibri" w:hAnsi="Times New Roman" w:cs="Times New Roman"/>
          <w:sz w:val="24"/>
          <w:szCs w:val="24"/>
        </w:rPr>
        <w:t>a</w:t>
      </w:r>
      <w:r w:rsidRPr="00AE397D">
        <w:rPr>
          <w:rFonts w:ascii="Times New Roman" w:eastAsia="Calibri" w:hAnsi="Times New Roman" w:cs="Times New Roman"/>
          <w:sz w:val="24"/>
          <w:szCs w:val="24"/>
        </w:rPr>
        <w:t xml:space="preserve"> Sudskog registra i uvođenje novih e-usluga za poboljšanje i pojednostavljenje komunikacije gospodarskih subjekata sa sudovima. Ovim projektom građanima Europske unije i Europskog gospodarskog prostora </w:t>
      </w:r>
      <w:r w:rsidR="00723FC7" w:rsidRPr="00AE397D">
        <w:rPr>
          <w:rFonts w:ascii="Times New Roman" w:eastAsia="Calibri" w:hAnsi="Times New Roman" w:cs="Times New Roman"/>
          <w:sz w:val="24"/>
          <w:szCs w:val="24"/>
        </w:rPr>
        <w:t xml:space="preserve">omogućava </w:t>
      </w:r>
      <w:r w:rsidRPr="00AE397D">
        <w:rPr>
          <w:rFonts w:ascii="Times New Roman" w:eastAsia="Calibri" w:hAnsi="Times New Roman" w:cs="Times New Roman"/>
          <w:sz w:val="24"/>
          <w:szCs w:val="24"/>
        </w:rPr>
        <w:t xml:space="preserve">se korištenje svih prednosti jedinstvenog tržišta pomoću digitalizacije najvažnijih administrativnih i sudskih postupaka. Nadogradnja e-usluga trebala bi svim građanima olakšati </w:t>
      </w:r>
      <w:r w:rsidR="00827D84" w:rsidRPr="00AE397D">
        <w:rPr>
          <w:rFonts w:ascii="Times New Roman" w:eastAsia="Calibri" w:hAnsi="Times New Roman" w:cs="Times New Roman"/>
          <w:sz w:val="24"/>
          <w:szCs w:val="24"/>
        </w:rPr>
        <w:t xml:space="preserve">svakodnevno </w:t>
      </w:r>
      <w:r w:rsidRPr="00AE397D">
        <w:rPr>
          <w:rFonts w:ascii="Times New Roman" w:eastAsia="Calibri" w:hAnsi="Times New Roman" w:cs="Times New Roman"/>
          <w:sz w:val="24"/>
          <w:szCs w:val="24"/>
        </w:rPr>
        <w:t>postupanje</w:t>
      </w:r>
      <w:r w:rsidR="00827D84" w:rsidRPr="00AE397D">
        <w:rPr>
          <w:rFonts w:ascii="Times New Roman" w:eastAsia="Calibri" w:hAnsi="Times New Roman" w:cs="Times New Roman"/>
          <w:sz w:val="24"/>
          <w:szCs w:val="24"/>
        </w:rPr>
        <w:t xml:space="preserve"> i</w:t>
      </w:r>
      <w:r w:rsidRPr="00AE397D">
        <w:rPr>
          <w:rFonts w:ascii="Times New Roman" w:eastAsia="Calibri" w:hAnsi="Times New Roman" w:cs="Times New Roman"/>
          <w:sz w:val="24"/>
          <w:szCs w:val="24"/>
        </w:rPr>
        <w:t xml:space="preserve"> komuniciranje</w:t>
      </w:r>
      <w:r w:rsidR="00827D84"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Ključne pogodnosti za građane odnose se na mogućnost elektroničkog preuzimanja pismena, upis promjena bez potrebe dolaska na trgovački sud ili kod javnog bilježnika, skraćivanje postupka osnivanja ili upisa promjena u Sudski registar te bolj</w:t>
      </w:r>
      <w:r w:rsidR="005579EC" w:rsidRPr="00AE397D">
        <w:rPr>
          <w:rFonts w:ascii="Times New Roman" w:eastAsia="Calibri" w:hAnsi="Times New Roman" w:cs="Times New Roman"/>
          <w:sz w:val="24"/>
          <w:szCs w:val="24"/>
        </w:rPr>
        <w:t>a</w:t>
      </w:r>
      <w:r w:rsidRPr="00AE397D">
        <w:rPr>
          <w:rFonts w:ascii="Times New Roman" w:eastAsia="Calibri" w:hAnsi="Times New Roman" w:cs="Times New Roman"/>
          <w:sz w:val="24"/>
          <w:szCs w:val="24"/>
        </w:rPr>
        <w:t xml:space="preserve"> informiranost o uvjetima i načinu osnivanja trgovačkih društava u Republici Hrvatskoj. Uspostava elektroničke komunikacije sa Sudskim registrom doprinosi stvaranju jednostavnijeg pravnog i fiskalnog okruženja za gospodarske subjekte te poticanju </w:t>
      </w:r>
      <w:r w:rsidRPr="00AE397D">
        <w:rPr>
          <w:rFonts w:ascii="Times New Roman" w:eastAsia="Calibri" w:hAnsi="Times New Roman" w:cs="Times New Roman"/>
          <w:sz w:val="24"/>
          <w:szCs w:val="24"/>
        </w:rPr>
        <w:lastRenderedPageBreak/>
        <w:t>konkurentnosti i ulaganja u hrvatsko gospodarstvo smanjenjem administrativnih opterećenja i povećanjem pravne sigurnosti. Projekt je sufinanciran sredstvima Europskog fonda za regionalni razvoj.</w:t>
      </w:r>
    </w:p>
    <w:p w14:paraId="24B347F6"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78FF54A" w14:textId="1FC22F5C" w:rsidR="00CD425F" w:rsidRPr="00AE397D" w:rsidRDefault="005579EC"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Dana </w:t>
      </w:r>
      <w:r w:rsidR="00CD425F" w:rsidRPr="00AE397D">
        <w:rPr>
          <w:rFonts w:ascii="Times New Roman" w:eastAsia="Calibri" w:hAnsi="Times New Roman" w:cs="Times New Roman"/>
          <w:sz w:val="24"/>
          <w:szCs w:val="24"/>
        </w:rPr>
        <w:t>10. veljače 2023. godine stupile su na snagu odredbe Zakona o zemljišnim knjigama</w:t>
      </w:r>
      <w:r w:rsidR="00DF3913" w:rsidRPr="00AE397D">
        <w:rPr>
          <w:rStyle w:val="FootnoteReference"/>
          <w:rFonts w:ascii="Times New Roman" w:eastAsia="Calibri" w:hAnsi="Times New Roman" w:cs="Times New Roman"/>
          <w:sz w:val="24"/>
          <w:szCs w:val="24"/>
        </w:rPr>
        <w:footnoteReference w:id="13"/>
      </w:r>
      <w:r w:rsidR="00CD425F" w:rsidRPr="00AE397D">
        <w:rPr>
          <w:rFonts w:ascii="Times New Roman" w:eastAsia="Calibri" w:hAnsi="Times New Roman" w:cs="Times New Roman"/>
          <w:sz w:val="24"/>
          <w:szCs w:val="24"/>
        </w:rPr>
        <w:t xml:space="preserve"> </w:t>
      </w:r>
      <w:r w:rsidRPr="004D752F">
        <w:rPr>
          <w:rFonts w:ascii="Times New Roman" w:eastAsia="Calibri" w:hAnsi="Times New Roman" w:cs="Times New Roman"/>
          <w:sz w:val="24"/>
          <w:szCs w:val="24"/>
        </w:rPr>
        <w:t xml:space="preserve">sukladno </w:t>
      </w:r>
      <w:r w:rsidR="00CD425F" w:rsidRPr="004D752F">
        <w:rPr>
          <w:rFonts w:ascii="Times New Roman" w:eastAsia="Calibri" w:hAnsi="Times New Roman" w:cs="Times New Roman"/>
          <w:sz w:val="24"/>
          <w:szCs w:val="24"/>
        </w:rPr>
        <w:t>kojima se postupak upisa u zemljišne knjige podnosi elektroničkim putem</w:t>
      </w:r>
      <w:r w:rsidRPr="00881042">
        <w:rPr>
          <w:rFonts w:ascii="Times New Roman" w:eastAsia="Calibri" w:hAnsi="Times New Roman" w:cs="Times New Roman"/>
          <w:sz w:val="24"/>
          <w:szCs w:val="24"/>
        </w:rPr>
        <w:t>,</w:t>
      </w:r>
      <w:r w:rsidR="00CD425F" w:rsidRPr="000F7D8E">
        <w:rPr>
          <w:rFonts w:ascii="Times New Roman" w:eastAsia="Calibri" w:hAnsi="Times New Roman" w:cs="Times New Roman"/>
          <w:sz w:val="24"/>
          <w:szCs w:val="24"/>
        </w:rPr>
        <w:t xml:space="preserve"> putem javnog bilježnika ili odvjetnika. Spajanjem sustava ZIS (Zajednički informacijski sustav zemljišnih knjiga i katastra) sa sustavom e-Spis i e-Notar omogućena j</w:t>
      </w:r>
      <w:r w:rsidR="00CD425F" w:rsidRPr="00AE397D">
        <w:rPr>
          <w:rFonts w:ascii="Times New Roman" w:eastAsia="Calibri" w:hAnsi="Times New Roman" w:cs="Times New Roman"/>
          <w:sz w:val="24"/>
          <w:szCs w:val="24"/>
        </w:rPr>
        <w:t xml:space="preserve">e elektronička dostava svih sudskih odluka za provedbu u zemljišnim knjigama. Uredi javnih bilježnika i odvjetnika prostorno su raspoređeni po </w:t>
      </w:r>
      <w:r w:rsidRPr="00AE397D">
        <w:rPr>
          <w:rFonts w:ascii="Times New Roman" w:eastAsia="Calibri" w:hAnsi="Times New Roman" w:cs="Times New Roman"/>
          <w:sz w:val="24"/>
          <w:szCs w:val="24"/>
        </w:rPr>
        <w:t>području cijele</w:t>
      </w:r>
      <w:r w:rsidR="00CD425F" w:rsidRPr="00AE397D">
        <w:rPr>
          <w:rFonts w:ascii="Times New Roman" w:eastAsia="Calibri" w:hAnsi="Times New Roman" w:cs="Times New Roman"/>
          <w:sz w:val="24"/>
          <w:szCs w:val="24"/>
        </w:rPr>
        <w:t xml:space="preserve"> Republike Hrvatske što znači da će navedena usluga građanima biti još dostupnija u odnosu na prethodno zakonsko uređenje. Novo zakonodavno uređenje ima za cilj osigurati veću ažurnost zemljišnih knjiga, ali i ubrzati zemljišnoknjižne postupke, budući da s</w:t>
      </w:r>
      <w:r w:rsidRPr="00AE397D">
        <w:rPr>
          <w:rFonts w:ascii="Times New Roman" w:eastAsia="Calibri" w:hAnsi="Times New Roman" w:cs="Times New Roman"/>
          <w:sz w:val="24"/>
          <w:szCs w:val="24"/>
        </w:rPr>
        <w:t>e</w:t>
      </w:r>
      <w:r w:rsidR="00CD425F" w:rsidRPr="00AE397D">
        <w:rPr>
          <w:rFonts w:ascii="Times New Roman" w:eastAsia="Calibri" w:hAnsi="Times New Roman" w:cs="Times New Roman"/>
          <w:sz w:val="24"/>
          <w:szCs w:val="24"/>
        </w:rPr>
        <w:t xml:space="preserve"> naveden</w:t>
      </w:r>
      <w:r w:rsidRPr="00AE397D">
        <w:rPr>
          <w:rFonts w:ascii="Times New Roman" w:eastAsia="Calibri" w:hAnsi="Times New Roman" w:cs="Times New Roman"/>
          <w:sz w:val="24"/>
          <w:szCs w:val="24"/>
        </w:rPr>
        <w:t>im</w:t>
      </w:r>
      <w:r w:rsidR="00CD425F" w:rsidRPr="00AE397D">
        <w:rPr>
          <w:rFonts w:ascii="Times New Roman" w:eastAsia="Calibri" w:hAnsi="Times New Roman" w:cs="Times New Roman"/>
          <w:sz w:val="24"/>
          <w:szCs w:val="24"/>
        </w:rPr>
        <w:t xml:space="preserve"> izmjen</w:t>
      </w:r>
      <w:r w:rsidRPr="00AE397D">
        <w:rPr>
          <w:rFonts w:ascii="Times New Roman" w:eastAsia="Calibri" w:hAnsi="Times New Roman" w:cs="Times New Roman"/>
          <w:sz w:val="24"/>
          <w:szCs w:val="24"/>
        </w:rPr>
        <w:t>ama</w:t>
      </w:r>
      <w:r w:rsidR="00CD425F" w:rsidRPr="00AE397D">
        <w:rPr>
          <w:rFonts w:ascii="Times New Roman" w:eastAsia="Calibri" w:hAnsi="Times New Roman" w:cs="Times New Roman"/>
          <w:sz w:val="24"/>
          <w:szCs w:val="24"/>
        </w:rPr>
        <w:t xml:space="preserve"> osigural</w:t>
      </w:r>
      <w:r w:rsidRPr="00AE397D">
        <w:rPr>
          <w:rFonts w:ascii="Times New Roman" w:eastAsia="Calibri" w:hAnsi="Times New Roman" w:cs="Times New Roman"/>
          <w:sz w:val="24"/>
          <w:szCs w:val="24"/>
        </w:rPr>
        <w:t>o</w:t>
      </w:r>
      <w:r w:rsidR="00CD425F" w:rsidRPr="00AE397D">
        <w:rPr>
          <w:rFonts w:ascii="Times New Roman" w:eastAsia="Calibri" w:hAnsi="Times New Roman" w:cs="Times New Roman"/>
          <w:sz w:val="24"/>
          <w:szCs w:val="24"/>
        </w:rPr>
        <w:t xml:space="preserve"> vođenje zemljišnih knjiga u cijelosti u elektroničkom obliku (glavne knjige i zbirke isprava), </w:t>
      </w:r>
      <w:r w:rsidR="00182F80" w:rsidRPr="00AE397D">
        <w:rPr>
          <w:rFonts w:ascii="Times New Roman" w:eastAsia="Calibri" w:hAnsi="Times New Roman" w:cs="Times New Roman"/>
          <w:sz w:val="24"/>
          <w:szCs w:val="24"/>
        </w:rPr>
        <w:t>te da se spisi u redovitim zemljišnoknjižnim postupcima i cjelokupno provođenje postupka vode isključivo u elektroničkom obliku.</w:t>
      </w:r>
    </w:p>
    <w:p w14:paraId="78C1E3A2"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FE228D5" w14:textId="77777777" w:rsidR="00CD425F" w:rsidRPr="00AE397D" w:rsidRDefault="00CD425F" w:rsidP="006064B1">
      <w:pPr>
        <w:spacing w:after="0" w:line="240" w:lineRule="auto"/>
        <w:ind w:left="709"/>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16. Korištenje alata i standarda za procjenu (npr. ICT sustavi za upravljanje predmetima, sudska statistika i njihova transparentnost, praćenje, evaluacija, ankete među korisnicima suda ili pravnim stručnjacima)</w:t>
      </w:r>
    </w:p>
    <w:p w14:paraId="324555D6" w14:textId="77777777" w:rsidR="00CD425F" w:rsidRPr="00AE397D" w:rsidRDefault="00CD425F" w:rsidP="006064B1">
      <w:pPr>
        <w:spacing w:after="0" w:line="240" w:lineRule="auto"/>
        <w:ind w:left="709"/>
        <w:jc w:val="both"/>
        <w:rPr>
          <w:rFonts w:ascii="Times New Roman" w:eastAsia="Calibri" w:hAnsi="Times New Roman" w:cs="Times New Roman"/>
          <w:b/>
          <w:sz w:val="24"/>
          <w:szCs w:val="24"/>
        </w:rPr>
      </w:pPr>
    </w:p>
    <w:p w14:paraId="1106A888" w14:textId="77777777" w:rsidR="003B48E2" w:rsidRPr="00AE397D" w:rsidRDefault="003B48E2" w:rsidP="006064B1">
      <w:pPr>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navedene su i u ranijim pisanim doprinosima Republike Hrvatske. </w:t>
      </w:r>
    </w:p>
    <w:p w14:paraId="523DC8E1" w14:textId="3F99F988" w:rsidR="003B48E2" w:rsidRPr="00AE397D" w:rsidRDefault="003B48E2" w:rsidP="006064B1">
      <w:pPr>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 </w:t>
      </w:r>
    </w:p>
    <w:p w14:paraId="36AA1745" w14:textId="77777777" w:rsidR="00CD425F" w:rsidRPr="00AE397D" w:rsidRDefault="00CD425F" w:rsidP="006064B1">
      <w:pPr>
        <w:spacing w:after="0" w:line="240" w:lineRule="auto"/>
        <w:ind w:left="709"/>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17. Zemljopisna distribucija i broj sudova/nadležnost („pravosudna mreža“) i njihova specijalizacija, posebno specijalizirani sudovi ili vijeća unutar sudova za rješavanje slučajeva prijevare i korupcije</w:t>
      </w:r>
    </w:p>
    <w:p w14:paraId="364B8503"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sz w:val="24"/>
          <w:szCs w:val="24"/>
        </w:rPr>
      </w:pPr>
    </w:p>
    <w:p w14:paraId="0A67BCC4" w14:textId="77777777" w:rsidR="003B48E2" w:rsidRPr="00AE397D" w:rsidRDefault="003B48E2"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navedene su i u ranijim pisanim doprinosima Republike Hrvatske.  </w:t>
      </w:r>
    </w:p>
    <w:p w14:paraId="107209EE" w14:textId="77777777" w:rsidR="003B48E2" w:rsidRPr="00AE397D" w:rsidRDefault="003B48E2" w:rsidP="006064B1">
      <w:pPr>
        <w:spacing w:after="0" w:line="240" w:lineRule="auto"/>
        <w:ind w:left="709"/>
        <w:rPr>
          <w:rFonts w:ascii="Times New Roman" w:eastAsia="Calibri" w:hAnsi="Times New Roman" w:cs="Times New Roman"/>
          <w:sz w:val="24"/>
          <w:szCs w:val="24"/>
        </w:rPr>
      </w:pPr>
    </w:p>
    <w:p w14:paraId="6BBF6479" w14:textId="77777777" w:rsidR="00CD425F" w:rsidRPr="00AE397D" w:rsidRDefault="00CD425F" w:rsidP="006064B1">
      <w:pPr>
        <w:spacing w:after="0" w:line="240" w:lineRule="auto"/>
        <w:rPr>
          <w:rFonts w:ascii="Times New Roman" w:eastAsia="Calibri" w:hAnsi="Times New Roman" w:cs="Times New Roman"/>
          <w:b/>
          <w:i/>
          <w:sz w:val="24"/>
          <w:szCs w:val="24"/>
        </w:rPr>
      </w:pPr>
      <w:r w:rsidRPr="00AE397D">
        <w:rPr>
          <w:rFonts w:ascii="Times New Roman" w:eastAsia="Calibri" w:hAnsi="Times New Roman" w:cs="Times New Roman"/>
          <w:b/>
          <w:i/>
          <w:sz w:val="24"/>
          <w:szCs w:val="24"/>
        </w:rPr>
        <w:t>C. Učinkovitost pravosudnog sustava</w:t>
      </w:r>
    </w:p>
    <w:p w14:paraId="287E7929" w14:textId="77777777" w:rsidR="00CD425F" w:rsidRPr="00AE397D" w:rsidRDefault="00CD425F" w:rsidP="006064B1">
      <w:pPr>
        <w:spacing w:after="0" w:line="240" w:lineRule="auto"/>
        <w:ind w:left="709"/>
        <w:rPr>
          <w:rFonts w:ascii="Times New Roman" w:eastAsia="Calibri" w:hAnsi="Times New Roman" w:cs="Times New Roman"/>
          <w:b/>
          <w:i/>
          <w:sz w:val="24"/>
          <w:szCs w:val="24"/>
        </w:rPr>
      </w:pPr>
    </w:p>
    <w:p w14:paraId="16FACF79" w14:textId="029416F2" w:rsidR="00CD425F" w:rsidRPr="00AE397D" w:rsidRDefault="00CD425F" w:rsidP="006064B1">
      <w:pPr>
        <w:spacing w:after="0" w:line="240" w:lineRule="auto"/>
        <w:ind w:left="709"/>
        <w:rPr>
          <w:rFonts w:ascii="Times New Roman" w:eastAsia="Calibri" w:hAnsi="Times New Roman" w:cs="Times New Roman"/>
          <w:b/>
          <w:sz w:val="24"/>
          <w:szCs w:val="24"/>
        </w:rPr>
      </w:pPr>
      <w:r w:rsidRPr="00AE397D">
        <w:rPr>
          <w:rFonts w:ascii="Times New Roman" w:eastAsia="Calibri" w:hAnsi="Times New Roman" w:cs="Times New Roman"/>
          <w:b/>
          <w:sz w:val="24"/>
          <w:szCs w:val="24"/>
        </w:rPr>
        <w:t>18. Duljina postup</w:t>
      </w:r>
      <w:r w:rsidR="00240F0E" w:rsidRPr="00AE397D">
        <w:rPr>
          <w:rFonts w:ascii="Times New Roman" w:eastAsia="Calibri" w:hAnsi="Times New Roman" w:cs="Times New Roman"/>
          <w:b/>
          <w:sz w:val="24"/>
          <w:szCs w:val="24"/>
        </w:rPr>
        <w:t>a</w:t>
      </w:r>
      <w:r w:rsidRPr="00AE397D">
        <w:rPr>
          <w:rFonts w:ascii="Times New Roman" w:eastAsia="Calibri" w:hAnsi="Times New Roman" w:cs="Times New Roman"/>
          <w:b/>
          <w:sz w:val="24"/>
          <w:szCs w:val="24"/>
        </w:rPr>
        <w:t>ka</w:t>
      </w:r>
    </w:p>
    <w:p w14:paraId="1F5781D0" w14:textId="77777777" w:rsidR="004E6E07" w:rsidRPr="00AE397D" w:rsidRDefault="004E6E07" w:rsidP="006064B1">
      <w:pPr>
        <w:spacing w:after="0" w:line="240" w:lineRule="auto"/>
        <w:ind w:left="709"/>
        <w:rPr>
          <w:rFonts w:ascii="Times New Roman" w:eastAsia="Calibri" w:hAnsi="Times New Roman" w:cs="Times New Roman"/>
          <w:b/>
          <w:sz w:val="24"/>
          <w:szCs w:val="24"/>
        </w:rPr>
      </w:pPr>
    </w:p>
    <w:p w14:paraId="4CA10001" w14:textId="6AB05C56" w:rsidR="00C615B0" w:rsidRPr="00AE397D" w:rsidRDefault="004E6E07" w:rsidP="006064B1">
      <w:pPr>
        <w:spacing w:line="240" w:lineRule="auto"/>
        <w:jc w:val="both"/>
        <w:rPr>
          <w:rFonts w:ascii="Times New Roman" w:eastAsia="Calibri" w:hAnsi="Times New Roman" w:cs="Times New Roman"/>
          <w:iCs/>
          <w:sz w:val="24"/>
          <w:szCs w:val="20"/>
          <w:lang w:eastAsia="hr-HR"/>
        </w:rPr>
      </w:pPr>
      <w:r w:rsidRPr="00AE397D">
        <w:rPr>
          <w:rFonts w:ascii="Times New Roman" w:eastAsia="Calibri" w:hAnsi="Times New Roman" w:cs="Times New Roman"/>
          <w:iCs/>
          <w:sz w:val="24"/>
          <w:szCs w:val="20"/>
          <w:lang w:eastAsia="hr-HR"/>
        </w:rPr>
        <w:t xml:space="preserve">Relevantne informacije navedene su i u ranijim pisanim doprinosima Republike Hrvatske.  </w:t>
      </w:r>
    </w:p>
    <w:p w14:paraId="2EF38467" w14:textId="10AE2D3D" w:rsidR="00CD425F" w:rsidRPr="00AE397D" w:rsidRDefault="00CD425F" w:rsidP="006064B1">
      <w:pPr>
        <w:spacing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 xml:space="preserve">U studenom 2022. godine pri Ministarstvu pravosuđa i uprave osnovana je Radna skupina za izradu novog Zakona o izmjenama i dopunama Zakona o kaznenom postupku. Cilj i zadatak Radne skupine </w:t>
      </w:r>
      <w:r w:rsidR="003B48E2" w:rsidRPr="00AE397D">
        <w:rPr>
          <w:rFonts w:ascii="Times New Roman" w:eastAsia="Calibri" w:hAnsi="Times New Roman" w:cs="Times New Roman"/>
          <w:sz w:val="24"/>
          <w:szCs w:val="20"/>
          <w:lang w:eastAsia="hr-HR"/>
        </w:rPr>
        <w:t>je</w:t>
      </w:r>
      <w:r w:rsidRPr="00AE397D">
        <w:rPr>
          <w:rFonts w:ascii="Times New Roman" w:eastAsia="Calibri" w:hAnsi="Times New Roman" w:cs="Times New Roman"/>
          <w:sz w:val="24"/>
          <w:szCs w:val="20"/>
          <w:lang w:eastAsia="hr-HR"/>
        </w:rPr>
        <w:t xml:space="preserve"> analizirati institute kaznenog postupka kroz sve njegove faze kako bi se</w:t>
      </w:r>
      <w:r w:rsidR="009E41E0" w:rsidRPr="00AE397D">
        <w:rPr>
          <w:rFonts w:ascii="Times New Roman" w:eastAsia="Calibri" w:hAnsi="Times New Roman" w:cs="Times New Roman"/>
          <w:sz w:val="24"/>
          <w:szCs w:val="20"/>
          <w:lang w:eastAsia="hr-HR"/>
        </w:rPr>
        <w:t xml:space="preserve"> pronašla rješenja</w:t>
      </w:r>
      <w:r w:rsidRPr="00AE397D">
        <w:rPr>
          <w:rFonts w:ascii="Times New Roman" w:eastAsia="Calibri" w:hAnsi="Times New Roman" w:cs="Times New Roman"/>
          <w:sz w:val="24"/>
          <w:szCs w:val="20"/>
          <w:lang w:eastAsia="hr-HR"/>
        </w:rPr>
        <w:t xml:space="preserve"> </w:t>
      </w:r>
      <w:r w:rsidR="009E41E0" w:rsidRPr="00AE397D">
        <w:rPr>
          <w:rFonts w:ascii="Times New Roman" w:eastAsia="Calibri" w:hAnsi="Times New Roman" w:cs="Times New Roman"/>
          <w:sz w:val="24"/>
          <w:szCs w:val="20"/>
          <w:lang w:eastAsia="hr-HR"/>
        </w:rPr>
        <w:t xml:space="preserve">za </w:t>
      </w:r>
      <w:r w:rsidRPr="00AE397D">
        <w:rPr>
          <w:rFonts w:ascii="Times New Roman" w:eastAsia="Calibri" w:hAnsi="Times New Roman" w:cs="Times New Roman"/>
          <w:sz w:val="24"/>
          <w:szCs w:val="20"/>
          <w:lang w:eastAsia="hr-HR"/>
        </w:rPr>
        <w:t>ubrza</w:t>
      </w:r>
      <w:r w:rsidR="009E41E0" w:rsidRPr="00AE397D">
        <w:rPr>
          <w:rFonts w:ascii="Times New Roman" w:eastAsia="Calibri" w:hAnsi="Times New Roman" w:cs="Times New Roman"/>
          <w:sz w:val="24"/>
          <w:szCs w:val="20"/>
          <w:lang w:eastAsia="hr-HR"/>
        </w:rPr>
        <w:t>nje</w:t>
      </w:r>
      <w:r w:rsidRPr="00AE397D">
        <w:rPr>
          <w:rFonts w:ascii="Times New Roman" w:eastAsia="Calibri" w:hAnsi="Times New Roman" w:cs="Times New Roman"/>
          <w:sz w:val="24"/>
          <w:szCs w:val="20"/>
          <w:lang w:eastAsia="hr-HR"/>
        </w:rPr>
        <w:t xml:space="preserve"> i poveća</w:t>
      </w:r>
      <w:r w:rsidR="009E41E0" w:rsidRPr="00AE397D">
        <w:rPr>
          <w:rFonts w:ascii="Times New Roman" w:eastAsia="Calibri" w:hAnsi="Times New Roman" w:cs="Times New Roman"/>
          <w:sz w:val="24"/>
          <w:szCs w:val="20"/>
          <w:lang w:eastAsia="hr-HR"/>
        </w:rPr>
        <w:t>nje</w:t>
      </w:r>
      <w:r w:rsidRPr="00AE397D">
        <w:rPr>
          <w:rFonts w:ascii="Times New Roman" w:eastAsia="Calibri" w:hAnsi="Times New Roman" w:cs="Times New Roman"/>
          <w:sz w:val="24"/>
          <w:szCs w:val="20"/>
          <w:lang w:eastAsia="hr-HR"/>
        </w:rPr>
        <w:t xml:space="preserve"> učinkovitost kaznenog postupka. </w:t>
      </w:r>
      <w:r w:rsidR="00F81F7F" w:rsidRPr="00AE397D">
        <w:rPr>
          <w:rFonts w:ascii="Times New Roman" w:eastAsia="Calibri" w:hAnsi="Times New Roman" w:cs="Times New Roman"/>
          <w:sz w:val="24"/>
          <w:szCs w:val="20"/>
          <w:lang w:eastAsia="hr-HR"/>
        </w:rPr>
        <w:t>P</w:t>
      </w:r>
      <w:r w:rsidRPr="00AE397D">
        <w:rPr>
          <w:rFonts w:ascii="Times New Roman" w:eastAsia="Calibri" w:hAnsi="Times New Roman" w:cs="Times New Roman"/>
          <w:sz w:val="24"/>
          <w:szCs w:val="20"/>
          <w:lang w:eastAsia="hr-HR"/>
        </w:rPr>
        <w:t xml:space="preserve">oseban je naglasak </w:t>
      </w:r>
      <w:r w:rsidR="00CB3028" w:rsidRPr="00AE397D">
        <w:rPr>
          <w:rFonts w:ascii="Times New Roman" w:eastAsia="Calibri" w:hAnsi="Times New Roman" w:cs="Times New Roman"/>
          <w:sz w:val="24"/>
          <w:szCs w:val="20"/>
          <w:lang w:eastAsia="hr-HR"/>
        </w:rPr>
        <w:t xml:space="preserve">dan </w:t>
      </w:r>
      <w:r w:rsidRPr="00AE397D">
        <w:rPr>
          <w:rFonts w:ascii="Times New Roman" w:eastAsia="Calibri" w:hAnsi="Times New Roman" w:cs="Times New Roman"/>
          <w:sz w:val="24"/>
          <w:szCs w:val="20"/>
          <w:lang w:eastAsia="hr-HR"/>
        </w:rPr>
        <w:t xml:space="preserve">na proširenje ovlasti policije </w:t>
      </w:r>
      <w:r w:rsidR="00CB3028" w:rsidRPr="00AE397D">
        <w:rPr>
          <w:rFonts w:ascii="Times New Roman" w:eastAsia="Calibri" w:hAnsi="Times New Roman" w:cs="Times New Roman"/>
          <w:sz w:val="24"/>
          <w:szCs w:val="20"/>
          <w:lang w:eastAsia="hr-HR"/>
        </w:rPr>
        <w:t>da</w:t>
      </w:r>
      <w:r w:rsidRPr="00AE397D">
        <w:rPr>
          <w:rFonts w:ascii="Times New Roman" w:eastAsia="Calibri" w:hAnsi="Times New Roman" w:cs="Times New Roman"/>
          <w:sz w:val="24"/>
          <w:szCs w:val="20"/>
          <w:lang w:eastAsia="hr-HR"/>
        </w:rPr>
        <w:t xml:space="preserve"> samostalno poduzima dokazn</w:t>
      </w:r>
      <w:r w:rsidR="00CB3028" w:rsidRPr="00AE397D">
        <w:rPr>
          <w:rFonts w:ascii="Times New Roman" w:eastAsia="Calibri" w:hAnsi="Times New Roman" w:cs="Times New Roman"/>
          <w:sz w:val="24"/>
          <w:szCs w:val="20"/>
          <w:lang w:eastAsia="hr-HR"/>
        </w:rPr>
        <w:t>e</w:t>
      </w:r>
      <w:r w:rsidRPr="00AE397D">
        <w:rPr>
          <w:rFonts w:ascii="Times New Roman" w:eastAsia="Calibri" w:hAnsi="Times New Roman" w:cs="Times New Roman"/>
          <w:sz w:val="24"/>
          <w:szCs w:val="20"/>
          <w:lang w:eastAsia="hr-HR"/>
        </w:rPr>
        <w:t xml:space="preserve"> radnj</w:t>
      </w:r>
      <w:r w:rsidR="00CB3028" w:rsidRPr="00AE397D">
        <w:rPr>
          <w:rFonts w:ascii="Times New Roman" w:eastAsia="Calibri" w:hAnsi="Times New Roman" w:cs="Times New Roman"/>
          <w:sz w:val="24"/>
          <w:szCs w:val="20"/>
          <w:lang w:eastAsia="hr-HR"/>
        </w:rPr>
        <w:t>e</w:t>
      </w:r>
      <w:r w:rsidRPr="00AE397D">
        <w:rPr>
          <w:rFonts w:ascii="Times New Roman" w:eastAsia="Calibri" w:hAnsi="Times New Roman" w:cs="Times New Roman"/>
          <w:sz w:val="24"/>
          <w:szCs w:val="20"/>
          <w:lang w:eastAsia="hr-HR"/>
        </w:rPr>
        <w:t xml:space="preserve"> (preispitivanje koncepta hitnih dokaznih radnji)</w:t>
      </w:r>
      <w:r w:rsidR="00CB3028" w:rsidRPr="00AE397D">
        <w:rPr>
          <w:rFonts w:ascii="Times New Roman" w:eastAsia="Calibri" w:hAnsi="Times New Roman" w:cs="Times New Roman"/>
          <w:sz w:val="24"/>
          <w:szCs w:val="20"/>
          <w:lang w:eastAsia="hr-HR"/>
        </w:rPr>
        <w:t>;</w:t>
      </w:r>
      <w:r w:rsidRPr="00AE397D">
        <w:rPr>
          <w:rFonts w:ascii="Times New Roman" w:eastAsia="Calibri" w:hAnsi="Times New Roman" w:cs="Times New Roman"/>
          <w:sz w:val="24"/>
          <w:szCs w:val="20"/>
          <w:lang w:eastAsia="hr-HR"/>
        </w:rPr>
        <w:t xml:space="preserve"> na preispitivanje mehanizama </w:t>
      </w:r>
      <w:proofErr w:type="spellStart"/>
      <w:r w:rsidRPr="00AE397D">
        <w:rPr>
          <w:rFonts w:ascii="Times New Roman" w:eastAsia="Calibri" w:hAnsi="Times New Roman" w:cs="Times New Roman"/>
          <w:sz w:val="24"/>
          <w:szCs w:val="20"/>
          <w:lang w:eastAsia="hr-HR"/>
        </w:rPr>
        <w:t>izvansudskog</w:t>
      </w:r>
      <w:proofErr w:type="spellEnd"/>
      <w:r w:rsidRPr="00AE397D">
        <w:rPr>
          <w:rFonts w:ascii="Times New Roman" w:eastAsia="Calibri" w:hAnsi="Times New Roman" w:cs="Times New Roman"/>
          <w:sz w:val="24"/>
          <w:szCs w:val="20"/>
          <w:lang w:eastAsia="hr-HR"/>
        </w:rPr>
        <w:t xml:space="preserve"> (uvjetna odgoda kaznenog progona) i ubrzanog rješavanja kaznenih predmeta (kazneni nalog, presuda na temelju sporazuma stranaka)</w:t>
      </w:r>
      <w:r w:rsidR="00CB3028" w:rsidRPr="00AE397D">
        <w:rPr>
          <w:rFonts w:ascii="Times New Roman" w:eastAsia="Calibri" w:hAnsi="Times New Roman" w:cs="Times New Roman"/>
          <w:sz w:val="24"/>
          <w:szCs w:val="20"/>
          <w:lang w:eastAsia="hr-HR"/>
        </w:rPr>
        <w:t>;</w:t>
      </w:r>
      <w:r w:rsidRPr="00AE397D">
        <w:rPr>
          <w:rFonts w:ascii="Times New Roman" w:eastAsia="Calibri" w:hAnsi="Times New Roman" w:cs="Times New Roman"/>
          <w:sz w:val="24"/>
          <w:szCs w:val="20"/>
          <w:lang w:eastAsia="hr-HR"/>
        </w:rPr>
        <w:t xml:space="preserve"> preispitivanje uloge optužnog vijeća u postupcima za lakša kaznena djela</w:t>
      </w:r>
      <w:r w:rsidR="00CB3028" w:rsidRPr="00AE397D">
        <w:rPr>
          <w:rFonts w:ascii="Times New Roman" w:eastAsia="Calibri" w:hAnsi="Times New Roman" w:cs="Times New Roman"/>
          <w:sz w:val="24"/>
          <w:szCs w:val="20"/>
          <w:lang w:eastAsia="hr-HR"/>
        </w:rPr>
        <w:t>;</w:t>
      </w:r>
      <w:r w:rsidRPr="00AE397D">
        <w:rPr>
          <w:rFonts w:ascii="Times New Roman" w:eastAsia="Calibri" w:hAnsi="Times New Roman" w:cs="Times New Roman"/>
          <w:sz w:val="24"/>
          <w:szCs w:val="20"/>
          <w:lang w:eastAsia="hr-HR"/>
        </w:rPr>
        <w:t xml:space="preserve"> pojednostavljenje procesnih formalnosti rasprave, posebice u postupcima za lakša kaznena djela, te davanje šire ovlasti raspravno</w:t>
      </w:r>
      <w:r w:rsidR="00CB3028" w:rsidRPr="00AE397D">
        <w:rPr>
          <w:rFonts w:ascii="Times New Roman" w:eastAsia="Calibri" w:hAnsi="Times New Roman" w:cs="Times New Roman"/>
          <w:sz w:val="24"/>
          <w:szCs w:val="20"/>
          <w:lang w:eastAsia="hr-HR"/>
        </w:rPr>
        <w:t>m</w:t>
      </w:r>
      <w:r w:rsidRPr="00AE397D">
        <w:rPr>
          <w:rFonts w:ascii="Times New Roman" w:eastAsia="Calibri" w:hAnsi="Times New Roman" w:cs="Times New Roman"/>
          <w:sz w:val="24"/>
          <w:szCs w:val="20"/>
          <w:lang w:eastAsia="hr-HR"/>
        </w:rPr>
        <w:t xml:space="preserve"> suc</w:t>
      </w:r>
      <w:r w:rsidR="00CB3028" w:rsidRPr="00AE397D">
        <w:rPr>
          <w:rFonts w:ascii="Times New Roman" w:eastAsia="Calibri" w:hAnsi="Times New Roman" w:cs="Times New Roman"/>
          <w:sz w:val="24"/>
          <w:szCs w:val="20"/>
          <w:lang w:eastAsia="hr-HR"/>
        </w:rPr>
        <w:t>u</w:t>
      </w:r>
      <w:r w:rsidRPr="00AE397D">
        <w:rPr>
          <w:rFonts w:ascii="Times New Roman" w:eastAsia="Calibri" w:hAnsi="Times New Roman" w:cs="Times New Roman"/>
          <w:sz w:val="24"/>
          <w:szCs w:val="20"/>
          <w:lang w:eastAsia="hr-HR"/>
        </w:rPr>
        <w:t xml:space="preserve"> za djelotvorno i kontinuirano vođenje rasprave</w:t>
      </w:r>
      <w:r w:rsidR="00CB3028" w:rsidRPr="00AE397D">
        <w:rPr>
          <w:rFonts w:ascii="Times New Roman" w:eastAsia="Calibri" w:hAnsi="Times New Roman" w:cs="Times New Roman"/>
          <w:sz w:val="24"/>
          <w:szCs w:val="20"/>
          <w:lang w:eastAsia="hr-HR"/>
        </w:rPr>
        <w:t>;</w:t>
      </w:r>
      <w:r w:rsidRPr="00AE397D">
        <w:rPr>
          <w:rFonts w:ascii="Times New Roman" w:eastAsia="Calibri" w:hAnsi="Times New Roman" w:cs="Times New Roman"/>
          <w:sz w:val="24"/>
          <w:szCs w:val="20"/>
          <w:lang w:eastAsia="hr-HR"/>
        </w:rPr>
        <w:t xml:space="preserve"> preispitivanje dužnosti drugostupanjskog suda da preispituje prvostupanjsku presudu po službenoj dužnosti, osobito u slučajevima kada je okrivljenik sudjelovao na raspravi uz pomoć branitelja</w:t>
      </w:r>
      <w:r w:rsidR="00CB3028" w:rsidRPr="00AE397D">
        <w:rPr>
          <w:rFonts w:ascii="Times New Roman" w:eastAsia="Calibri" w:hAnsi="Times New Roman" w:cs="Times New Roman"/>
          <w:sz w:val="24"/>
          <w:szCs w:val="20"/>
          <w:lang w:eastAsia="hr-HR"/>
        </w:rPr>
        <w:t xml:space="preserve">; </w:t>
      </w:r>
      <w:r w:rsidRPr="00AE397D">
        <w:rPr>
          <w:rFonts w:ascii="Times New Roman" w:eastAsia="Calibri" w:hAnsi="Times New Roman" w:cs="Times New Roman"/>
          <w:sz w:val="24"/>
          <w:szCs w:val="20"/>
          <w:lang w:eastAsia="hr-HR"/>
        </w:rPr>
        <w:t>te daljnja modernizacija i digitalizacija kaznenog postupka.</w:t>
      </w:r>
    </w:p>
    <w:p w14:paraId="4F2B3C22" w14:textId="344970A4" w:rsidR="00CD425F" w:rsidRPr="00AE397D" w:rsidRDefault="00CB3028" w:rsidP="006064B1">
      <w:pPr>
        <w:spacing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lastRenderedPageBreak/>
        <w:t>U Ministarstvu pravosuđa i uprave u</w:t>
      </w:r>
      <w:r w:rsidR="00CD425F" w:rsidRPr="00AE397D">
        <w:rPr>
          <w:rFonts w:ascii="Times New Roman" w:eastAsia="Calibri" w:hAnsi="Times New Roman" w:cs="Times New Roman"/>
          <w:sz w:val="24"/>
          <w:szCs w:val="20"/>
          <w:lang w:eastAsia="hr-HR"/>
        </w:rPr>
        <w:t xml:space="preserve">spostavljena je i Radna skupina za izradu nacrta Zakona o izmjenama i dopunama Zakona o Uredu za suzbijanje korupcije i organiziranog kriminaliteta, </w:t>
      </w:r>
      <w:r w:rsidRPr="00AE397D">
        <w:rPr>
          <w:rFonts w:ascii="Times New Roman" w:eastAsia="Calibri" w:hAnsi="Times New Roman" w:cs="Times New Roman"/>
          <w:sz w:val="24"/>
          <w:szCs w:val="20"/>
          <w:lang w:eastAsia="hr-HR"/>
        </w:rPr>
        <w:t>s ciljem</w:t>
      </w:r>
      <w:r w:rsidR="00CD425F" w:rsidRPr="00AE397D">
        <w:rPr>
          <w:rFonts w:ascii="Times New Roman" w:eastAsia="Calibri" w:hAnsi="Times New Roman" w:cs="Times New Roman"/>
          <w:sz w:val="24"/>
          <w:szCs w:val="20"/>
          <w:lang w:eastAsia="hr-HR"/>
        </w:rPr>
        <w:t xml:space="preserve"> poboljšanja učinkovitosti postupaka</w:t>
      </w:r>
      <w:r w:rsidRPr="00AE397D">
        <w:rPr>
          <w:rFonts w:ascii="Times New Roman" w:eastAsia="Calibri" w:hAnsi="Times New Roman" w:cs="Times New Roman"/>
          <w:sz w:val="24"/>
          <w:szCs w:val="20"/>
          <w:lang w:eastAsia="hr-HR"/>
        </w:rPr>
        <w:t xml:space="preserve"> (</w:t>
      </w:r>
      <w:r w:rsidR="00CD425F" w:rsidRPr="00AE397D">
        <w:rPr>
          <w:rFonts w:ascii="Times New Roman" w:eastAsia="Calibri" w:hAnsi="Times New Roman" w:cs="Times New Roman"/>
          <w:sz w:val="24"/>
          <w:szCs w:val="20"/>
          <w:lang w:eastAsia="hr-HR"/>
        </w:rPr>
        <w:t>osigurati njihovo provođenje u razumnom roku</w:t>
      </w:r>
      <w:r w:rsidRPr="00AE397D">
        <w:rPr>
          <w:rFonts w:ascii="Times New Roman" w:eastAsia="Calibri" w:hAnsi="Times New Roman" w:cs="Times New Roman"/>
          <w:sz w:val="24"/>
          <w:szCs w:val="20"/>
          <w:lang w:eastAsia="hr-HR"/>
        </w:rPr>
        <w:t>)</w:t>
      </w:r>
      <w:r w:rsidR="00CD425F" w:rsidRPr="00AE397D">
        <w:rPr>
          <w:rFonts w:ascii="Times New Roman" w:eastAsia="Calibri" w:hAnsi="Times New Roman" w:cs="Times New Roman"/>
          <w:sz w:val="24"/>
          <w:szCs w:val="20"/>
          <w:lang w:eastAsia="hr-HR"/>
        </w:rPr>
        <w:t>, kao i jačanj</w:t>
      </w:r>
      <w:r w:rsidRPr="00AE397D">
        <w:rPr>
          <w:rFonts w:ascii="Times New Roman" w:eastAsia="Calibri" w:hAnsi="Times New Roman" w:cs="Times New Roman"/>
          <w:sz w:val="24"/>
          <w:szCs w:val="20"/>
          <w:lang w:eastAsia="hr-HR"/>
        </w:rPr>
        <w:t>a</w:t>
      </w:r>
      <w:r w:rsidR="00CD425F" w:rsidRPr="00AE397D">
        <w:rPr>
          <w:rFonts w:ascii="Times New Roman" w:eastAsia="Calibri" w:hAnsi="Times New Roman" w:cs="Times New Roman"/>
          <w:sz w:val="24"/>
          <w:szCs w:val="20"/>
          <w:lang w:eastAsia="hr-HR"/>
        </w:rPr>
        <w:t xml:space="preserve"> kapaciteta Ureda za suzbijanje korupcije i organiziranog kriminaliteta</w:t>
      </w:r>
      <w:r w:rsidRPr="00AE397D">
        <w:rPr>
          <w:rFonts w:ascii="Times New Roman" w:eastAsia="Calibri" w:hAnsi="Times New Roman" w:cs="Times New Roman"/>
          <w:sz w:val="24"/>
          <w:szCs w:val="20"/>
          <w:lang w:eastAsia="hr-HR"/>
        </w:rPr>
        <w:t xml:space="preserve">. </w:t>
      </w:r>
    </w:p>
    <w:p w14:paraId="48AEC097" w14:textId="6083E860" w:rsidR="00CD425F" w:rsidRPr="00AE397D" w:rsidRDefault="00CD425F" w:rsidP="006064B1">
      <w:pPr>
        <w:spacing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 xml:space="preserve">Ministarstvo pravosuđa i uprave kontinuirano </w:t>
      </w:r>
      <w:r w:rsidR="00CB3028" w:rsidRPr="00AE397D">
        <w:rPr>
          <w:rFonts w:ascii="Times New Roman" w:eastAsia="Calibri" w:hAnsi="Times New Roman" w:cs="Times New Roman"/>
          <w:sz w:val="24"/>
          <w:szCs w:val="20"/>
          <w:lang w:eastAsia="hr-HR"/>
        </w:rPr>
        <w:t xml:space="preserve">ulaže napore za povećanje </w:t>
      </w:r>
      <w:r w:rsidRPr="00AE397D">
        <w:rPr>
          <w:rFonts w:ascii="Times New Roman" w:eastAsia="Calibri" w:hAnsi="Times New Roman" w:cs="Times New Roman"/>
          <w:sz w:val="24"/>
          <w:szCs w:val="20"/>
          <w:lang w:eastAsia="hr-HR"/>
        </w:rPr>
        <w:t xml:space="preserve">učinkovitost sudova te je s tim u vezi početkom 2021. godine započelo s provedbom </w:t>
      </w:r>
      <w:r w:rsidR="00CB3028" w:rsidRPr="00AE397D">
        <w:rPr>
          <w:rFonts w:ascii="Times New Roman" w:eastAsia="Calibri" w:hAnsi="Times New Roman" w:cs="Times New Roman"/>
          <w:sz w:val="24"/>
          <w:szCs w:val="20"/>
          <w:lang w:eastAsia="hr-HR"/>
        </w:rPr>
        <w:t>a</w:t>
      </w:r>
      <w:r w:rsidRPr="00AE397D">
        <w:rPr>
          <w:rFonts w:ascii="Times New Roman" w:eastAsia="Calibri" w:hAnsi="Times New Roman" w:cs="Times New Roman"/>
          <w:sz w:val="24"/>
          <w:szCs w:val="20"/>
          <w:lang w:eastAsia="hr-HR"/>
        </w:rPr>
        <w:t>kcijskih planova za unapređenje učinkovitosti sudova u Republici Hrvatskoj</w:t>
      </w:r>
      <w:r w:rsidR="00CB3028" w:rsidRPr="00AE397D">
        <w:rPr>
          <w:rFonts w:ascii="Times New Roman" w:eastAsia="Calibri" w:hAnsi="Times New Roman" w:cs="Times New Roman"/>
          <w:sz w:val="24"/>
          <w:szCs w:val="20"/>
          <w:lang w:eastAsia="hr-HR"/>
        </w:rPr>
        <w:t xml:space="preserve">. </w:t>
      </w:r>
      <w:r w:rsidRPr="00AE397D">
        <w:rPr>
          <w:rFonts w:ascii="Times New Roman" w:eastAsia="Calibri" w:hAnsi="Times New Roman" w:cs="Times New Roman"/>
          <w:sz w:val="24"/>
          <w:szCs w:val="20"/>
          <w:lang w:eastAsia="hr-HR"/>
        </w:rPr>
        <w:t xml:space="preserve">Trenutačno važeći </w:t>
      </w:r>
      <w:r w:rsidR="00CB3028" w:rsidRPr="00AE397D">
        <w:rPr>
          <w:rFonts w:ascii="Times New Roman" w:eastAsia="Calibri" w:hAnsi="Times New Roman" w:cs="Times New Roman"/>
          <w:sz w:val="24"/>
          <w:szCs w:val="20"/>
          <w:lang w:eastAsia="hr-HR"/>
        </w:rPr>
        <w:t>a</w:t>
      </w:r>
      <w:r w:rsidRPr="00AE397D">
        <w:rPr>
          <w:rFonts w:ascii="Times New Roman" w:eastAsia="Calibri" w:hAnsi="Times New Roman" w:cs="Times New Roman"/>
          <w:sz w:val="24"/>
          <w:szCs w:val="20"/>
          <w:lang w:eastAsia="hr-HR"/>
        </w:rPr>
        <w:t>kcijski planovi obuhvaćaju razdoblje od 1. siječnja 2022. do 31. prosinca 2023. godine, a njihovi rezultati poslužit će kao osnova za izradu akcijskih planova za naredno razdoblje.</w:t>
      </w:r>
    </w:p>
    <w:p w14:paraId="731F2B55" w14:textId="42552090"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Prijedlog Zakona o dostavi sudskih pismena koji je usvojen 30. studenog 2023. godine na sjednici Vlade RH, dio je zakonodavnih promjena koje izravno utječu na učinkovitost sudova i smanjenje </w:t>
      </w:r>
      <w:r w:rsidR="00CB3028" w:rsidRPr="00AE397D">
        <w:rPr>
          <w:rFonts w:ascii="Times New Roman" w:eastAsia="Calibri" w:hAnsi="Times New Roman" w:cs="Times New Roman"/>
          <w:sz w:val="24"/>
          <w:szCs w:val="24"/>
        </w:rPr>
        <w:t xml:space="preserve">duljine </w:t>
      </w:r>
      <w:r w:rsidRPr="00AE397D">
        <w:rPr>
          <w:rFonts w:ascii="Times New Roman" w:eastAsia="Calibri" w:hAnsi="Times New Roman" w:cs="Times New Roman"/>
          <w:sz w:val="24"/>
          <w:szCs w:val="24"/>
        </w:rPr>
        <w:t xml:space="preserve">trajanja sudskih postupaka. Ovim se </w:t>
      </w:r>
      <w:r w:rsidR="00F651E0" w:rsidRPr="00AE397D">
        <w:rPr>
          <w:rFonts w:ascii="Times New Roman" w:eastAsia="Calibri" w:hAnsi="Times New Roman" w:cs="Times New Roman"/>
          <w:sz w:val="24"/>
          <w:szCs w:val="24"/>
        </w:rPr>
        <w:t>Z</w:t>
      </w:r>
      <w:r w:rsidRPr="00AE397D">
        <w:rPr>
          <w:rFonts w:ascii="Times New Roman" w:eastAsia="Calibri" w:hAnsi="Times New Roman" w:cs="Times New Roman"/>
          <w:sz w:val="24"/>
          <w:szCs w:val="24"/>
        </w:rPr>
        <w:t>akonom standardiziranim pravilima onemogućuje neopravdano odugovlačenje postupka zbog dostave i primitka sudskih pismena. Dostava sudskih pismena u postojećem zakonodavnom okviru regulirana je Zakonom o parničnom postupku</w:t>
      </w:r>
      <w:r w:rsidR="00253577" w:rsidRPr="00AE397D">
        <w:rPr>
          <w:rStyle w:val="FootnoteReference"/>
          <w:rFonts w:ascii="Times New Roman" w:eastAsia="Calibri" w:hAnsi="Times New Roman" w:cs="Times New Roman"/>
          <w:sz w:val="24"/>
          <w:szCs w:val="24"/>
        </w:rPr>
        <w:footnoteReference w:id="14"/>
      </w:r>
      <w:r w:rsidRPr="00AE397D">
        <w:rPr>
          <w:rFonts w:ascii="Times New Roman" w:eastAsia="Calibri" w:hAnsi="Times New Roman" w:cs="Times New Roman"/>
          <w:sz w:val="24"/>
          <w:szCs w:val="24"/>
        </w:rPr>
        <w:t>, Zakonom o kaznenom postupku</w:t>
      </w:r>
      <w:r w:rsidR="00253577" w:rsidRPr="00AE397D">
        <w:rPr>
          <w:rStyle w:val="FootnoteReference"/>
          <w:rFonts w:ascii="Times New Roman" w:eastAsia="Calibri" w:hAnsi="Times New Roman" w:cs="Times New Roman"/>
          <w:sz w:val="24"/>
          <w:szCs w:val="24"/>
        </w:rPr>
        <w:footnoteReference w:id="15"/>
      </w:r>
      <w:r w:rsidRPr="00AE397D">
        <w:rPr>
          <w:rFonts w:ascii="Times New Roman" w:eastAsia="Calibri" w:hAnsi="Times New Roman" w:cs="Times New Roman"/>
          <w:sz w:val="24"/>
          <w:szCs w:val="24"/>
        </w:rPr>
        <w:t>, Zakonom o upravnim sporovima</w:t>
      </w:r>
      <w:r w:rsidR="00253577" w:rsidRPr="00AE397D">
        <w:rPr>
          <w:rStyle w:val="FootnoteReference"/>
          <w:rFonts w:ascii="Times New Roman" w:eastAsia="Calibri" w:hAnsi="Times New Roman" w:cs="Times New Roman"/>
          <w:sz w:val="24"/>
          <w:szCs w:val="24"/>
        </w:rPr>
        <w:footnoteReference w:id="16"/>
      </w:r>
      <w:r w:rsidRPr="00AE397D">
        <w:rPr>
          <w:rFonts w:ascii="Times New Roman" w:eastAsia="Calibri" w:hAnsi="Times New Roman" w:cs="Times New Roman"/>
          <w:sz w:val="24"/>
          <w:szCs w:val="24"/>
        </w:rPr>
        <w:t xml:space="preserve"> i Prekršajnim zakonom</w:t>
      </w:r>
      <w:r w:rsidR="00253577" w:rsidRPr="00AE397D">
        <w:rPr>
          <w:rStyle w:val="FootnoteReference"/>
          <w:rFonts w:ascii="Times New Roman" w:eastAsia="Calibri" w:hAnsi="Times New Roman" w:cs="Times New Roman"/>
          <w:sz w:val="24"/>
          <w:szCs w:val="24"/>
        </w:rPr>
        <w:footnoteReference w:id="17"/>
      </w:r>
      <w:r w:rsidRPr="00AE397D">
        <w:rPr>
          <w:rFonts w:ascii="Times New Roman" w:eastAsia="Calibri" w:hAnsi="Times New Roman" w:cs="Times New Roman"/>
          <w:sz w:val="24"/>
          <w:szCs w:val="24"/>
        </w:rPr>
        <w:t xml:space="preserve"> zbog čega su pravila o dostavi neujednačena i otežavaju provedbu dostave.</w:t>
      </w:r>
    </w:p>
    <w:p w14:paraId="0DCE4ADA" w14:textId="77777777" w:rsidR="00CD425F" w:rsidRPr="004D752F" w:rsidRDefault="00CD425F" w:rsidP="006064B1">
      <w:pPr>
        <w:spacing w:after="200" w:line="240" w:lineRule="auto"/>
        <w:contextualSpacing/>
        <w:mirrorIndents/>
        <w:jc w:val="both"/>
        <w:rPr>
          <w:rFonts w:ascii="Times New Roman" w:eastAsia="Calibri" w:hAnsi="Times New Roman" w:cs="Times New Roman"/>
          <w:sz w:val="24"/>
          <w:szCs w:val="24"/>
        </w:rPr>
      </w:pPr>
    </w:p>
    <w:p w14:paraId="3E1A411F" w14:textId="4940C1B3"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Izmjenama i dopunama Zakona o sudovima koji je 30. studenog 2023. godine </w:t>
      </w:r>
      <w:r w:rsidR="00F81F7F" w:rsidRPr="00AE397D">
        <w:rPr>
          <w:rFonts w:ascii="Times New Roman" w:eastAsia="Calibri" w:hAnsi="Times New Roman" w:cs="Times New Roman"/>
          <w:sz w:val="24"/>
          <w:szCs w:val="24"/>
        </w:rPr>
        <w:t>prihvaćen u</w:t>
      </w:r>
      <w:r w:rsidRPr="00AE397D">
        <w:rPr>
          <w:rFonts w:ascii="Times New Roman" w:eastAsia="Calibri" w:hAnsi="Times New Roman" w:cs="Times New Roman"/>
          <w:sz w:val="24"/>
          <w:szCs w:val="24"/>
        </w:rPr>
        <w:t xml:space="preserve"> </w:t>
      </w:r>
      <w:r w:rsidR="00B06F49" w:rsidRPr="00AE397D">
        <w:rPr>
          <w:rFonts w:ascii="Times New Roman" w:eastAsia="Calibri" w:hAnsi="Times New Roman" w:cs="Times New Roman"/>
          <w:sz w:val="24"/>
          <w:szCs w:val="24"/>
        </w:rPr>
        <w:t xml:space="preserve">prvom čitanju u </w:t>
      </w:r>
      <w:r w:rsidRPr="00AE397D">
        <w:rPr>
          <w:rFonts w:ascii="Times New Roman" w:eastAsia="Calibri" w:hAnsi="Times New Roman" w:cs="Times New Roman"/>
          <w:sz w:val="24"/>
          <w:szCs w:val="24"/>
        </w:rPr>
        <w:t>Hrvatskom saboru dodatno se uređuju odredbe vezane za zaštitu prava na suđenje u razumnom roku, budući da je Europski sud za ljudska prava u svojoj praksi ukazao da trenutn</w:t>
      </w:r>
      <w:r w:rsidR="00586F5B"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odredb</w:t>
      </w:r>
      <w:r w:rsidR="00586F5B"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tog Zakona ni</w:t>
      </w:r>
      <w:r w:rsidR="00586F5B" w:rsidRPr="00AE397D">
        <w:rPr>
          <w:rFonts w:ascii="Times New Roman" w:eastAsia="Calibri" w:hAnsi="Times New Roman" w:cs="Times New Roman"/>
          <w:sz w:val="24"/>
          <w:szCs w:val="24"/>
        </w:rPr>
        <w:t>su</w:t>
      </w:r>
      <w:r w:rsidRPr="00AE397D">
        <w:rPr>
          <w:rFonts w:ascii="Times New Roman" w:eastAsia="Calibri" w:hAnsi="Times New Roman" w:cs="Times New Roman"/>
          <w:sz w:val="24"/>
          <w:szCs w:val="24"/>
        </w:rPr>
        <w:t xml:space="preserve"> dovoljno učinkovit</w:t>
      </w:r>
      <w:r w:rsidR="00586F5B"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U slučaju utvrđenja osnovanosti zahtjeva za zaštitu prava na suđenje u razumnom roku propisuje se obveza suca da takve predmete riješi u roku od šest mjeseci te da odmah odredi i primjerenu naknadu koja pripada stranci zbog povrede prava na suđenje u razumnom roku. Navedeni rok od šest mjeseci može se i produljiti, ako okolnosti slučaju tako nalažu.</w:t>
      </w:r>
    </w:p>
    <w:p w14:paraId="10411762"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2C2ACB44" w14:textId="161D59F4"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Zakonom o mirnom rješavanju sporova</w:t>
      </w:r>
      <w:r w:rsidRPr="00AE397D">
        <w:rPr>
          <w:rFonts w:ascii="Times New Roman" w:eastAsia="Calibri" w:hAnsi="Times New Roman" w:cs="Times New Roman"/>
          <w:sz w:val="24"/>
          <w:szCs w:val="24"/>
          <w:vertAlign w:val="superscript"/>
        </w:rPr>
        <w:footnoteReference w:id="18"/>
      </w:r>
      <w:r w:rsidRPr="00AE397D">
        <w:rPr>
          <w:rFonts w:ascii="Times New Roman" w:eastAsia="Calibri" w:hAnsi="Times New Roman" w:cs="Times New Roman"/>
          <w:sz w:val="24"/>
          <w:szCs w:val="24"/>
        </w:rPr>
        <w:t xml:space="preserve"> koji je stupio na snagu 29. lipnja 2023. godine provedena je reforma instituta mirenja s ciljem poticanja građana na mirno rješavanje sporova, osiguranja veće dostupnosti mirnog rješavanja sporova, ubrzanja postupaka i rasterećenja sudova. Zakonom </w:t>
      </w:r>
      <w:r w:rsidR="00586F5B" w:rsidRPr="004D752F">
        <w:rPr>
          <w:rFonts w:ascii="Times New Roman" w:eastAsia="Calibri" w:hAnsi="Times New Roman" w:cs="Times New Roman"/>
          <w:sz w:val="24"/>
          <w:szCs w:val="24"/>
        </w:rPr>
        <w:t>je</w:t>
      </w:r>
      <w:r w:rsidRPr="004D752F">
        <w:rPr>
          <w:rFonts w:ascii="Times New Roman" w:eastAsia="Calibri" w:hAnsi="Times New Roman" w:cs="Times New Roman"/>
          <w:sz w:val="24"/>
          <w:szCs w:val="24"/>
        </w:rPr>
        <w:t xml:space="preserve"> široko definira</w:t>
      </w:r>
      <w:r w:rsidR="00586F5B" w:rsidRPr="00881042">
        <w:rPr>
          <w:rFonts w:ascii="Times New Roman" w:eastAsia="Calibri" w:hAnsi="Times New Roman" w:cs="Times New Roman"/>
          <w:sz w:val="24"/>
          <w:szCs w:val="24"/>
        </w:rPr>
        <w:t>no</w:t>
      </w:r>
      <w:r w:rsidRPr="000F7D8E">
        <w:rPr>
          <w:rFonts w:ascii="Times New Roman" w:eastAsia="Calibri" w:hAnsi="Times New Roman" w:cs="Times New Roman"/>
          <w:sz w:val="24"/>
          <w:szCs w:val="24"/>
        </w:rPr>
        <w:t xml:space="preserve"> područje mirnog rješavanja sporova (u smislu </w:t>
      </w:r>
      <w:r w:rsidR="00586F5B" w:rsidRPr="000F7D8E">
        <w:rPr>
          <w:rFonts w:ascii="Times New Roman" w:eastAsia="Calibri" w:hAnsi="Times New Roman" w:cs="Times New Roman"/>
          <w:sz w:val="24"/>
          <w:szCs w:val="24"/>
        </w:rPr>
        <w:t xml:space="preserve">da </w:t>
      </w:r>
      <w:r w:rsidRPr="000F7D8E">
        <w:rPr>
          <w:rFonts w:ascii="Times New Roman" w:eastAsia="Calibri" w:hAnsi="Times New Roman" w:cs="Times New Roman"/>
          <w:sz w:val="24"/>
          <w:szCs w:val="24"/>
        </w:rPr>
        <w:t xml:space="preserve"> obuhvaća i medijaciju, zakonom uređene pregovore i druge alternativne načine rješavanja sporova) te se propisuje i osni</w:t>
      </w:r>
      <w:r w:rsidRPr="00AE397D">
        <w:rPr>
          <w:rFonts w:ascii="Times New Roman" w:eastAsia="Calibri" w:hAnsi="Times New Roman" w:cs="Times New Roman"/>
          <w:sz w:val="24"/>
          <w:szCs w:val="24"/>
        </w:rPr>
        <w:t xml:space="preserve">vanje Centra za mirno rješavanje sporova koji u cilju ostvarenja svrhe </w:t>
      </w:r>
      <w:r w:rsidR="00586F5B" w:rsidRPr="00AE397D">
        <w:rPr>
          <w:rFonts w:ascii="Times New Roman" w:eastAsia="Calibri" w:hAnsi="Times New Roman" w:cs="Times New Roman"/>
          <w:sz w:val="24"/>
          <w:szCs w:val="24"/>
        </w:rPr>
        <w:t>Z</w:t>
      </w:r>
      <w:r w:rsidRPr="00AE397D">
        <w:rPr>
          <w:rFonts w:ascii="Times New Roman" w:eastAsia="Calibri" w:hAnsi="Times New Roman" w:cs="Times New Roman"/>
          <w:sz w:val="24"/>
          <w:szCs w:val="24"/>
        </w:rPr>
        <w:t>akona potič</w:t>
      </w:r>
      <w:r w:rsidR="005517A8"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razvoj kulture mirnog rješavanja sporova, daje suglasnost institucijama za mirno rješavanje sporova, daje suglasnost na programe edukacije za pojedine vrste mirnog rješavanja sporova, provodi samostalno ili u suradnji s ovlaštenim institucijama stručno osposobljavanje i usavršavanje medijatora, vodi Registar medijatora i  objavljuje informacije o mirnom rješavanju sporova. Navedeni </w:t>
      </w:r>
      <w:r w:rsidR="00586F5B" w:rsidRPr="00AE397D">
        <w:rPr>
          <w:rFonts w:ascii="Times New Roman" w:eastAsia="Calibri" w:hAnsi="Times New Roman" w:cs="Times New Roman"/>
          <w:sz w:val="24"/>
          <w:szCs w:val="24"/>
        </w:rPr>
        <w:t>C</w:t>
      </w:r>
      <w:r w:rsidRPr="00AE397D">
        <w:rPr>
          <w:rFonts w:ascii="Times New Roman" w:eastAsia="Calibri" w:hAnsi="Times New Roman" w:cs="Times New Roman"/>
          <w:sz w:val="24"/>
          <w:szCs w:val="24"/>
        </w:rPr>
        <w:t>entar je uspostavljen te će imati područne urede. Također, pokušaj mirnog rješenja spora postaje procesna dužnost stranaka prije pokretanja parničnog postupka radi naknade štete, a izričito se propisuje da troškovi medijacije koja nije dovršena sklapanjem nagodbe ulaze u parnične troškove.</w:t>
      </w:r>
    </w:p>
    <w:p w14:paraId="00C4C02E"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170D5B56" w14:textId="2A75CD2C"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lastRenderedPageBreak/>
        <w:t>Projekt „Unaprjeđenje sustava sudskog mirenja“ provodi se u okviru Programa „Pravosuđe i unutarnji poslovi” financiran</w:t>
      </w:r>
      <w:r w:rsidR="00586F5B" w:rsidRPr="00AE397D">
        <w:rPr>
          <w:rFonts w:ascii="Times New Roman" w:eastAsia="Calibri" w:hAnsi="Times New Roman" w:cs="Times New Roman"/>
          <w:sz w:val="24"/>
          <w:szCs w:val="24"/>
        </w:rPr>
        <w:t>og</w:t>
      </w:r>
      <w:r w:rsidRPr="00AE397D">
        <w:rPr>
          <w:rFonts w:ascii="Times New Roman" w:eastAsia="Calibri" w:hAnsi="Times New Roman" w:cs="Times New Roman"/>
          <w:sz w:val="24"/>
          <w:szCs w:val="24"/>
        </w:rPr>
        <w:t xml:space="preserve"> kroz Norveški financijski mehanizam 2014.-2021</w:t>
      </w:r>
      <w:r w:rsidR="00586F5B"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w:t>
      </w:r>
      <w:r w:rsidR="00586F5B" w:rsidRPr="00AE397D">
        <w:rPr>
          <w:rFonts w:ascii="Times New Roman" w:eastAsia="Calibri" w:hAnsi="Times New Roman" w:cs="Times New Roman"/>
          <w:sz w:val="24"/>
          <w:szCs w:val="24"/>
        </w:rPr>
        <w:t>Cilj p</w:t>
      </w:r>
      <w:r w:rsidRPr="00AE397D">
        <w:rPr>
          <w:rFonts w:ascii="Times New Roman" w:eastAsia="Calibri" w:hAnsi="Times New Roman" w:cs="Times New Roman"/>
          <w:sz w:val="24"/>
          <w:szCs w:val="24"/>
        </w:rPr>
        <w:t>rojektn</w:t>
      </w:r>
      <w:r w:rsidR="00586F5B" w:rsidRPr="00AE397D">
        <w:rPr>
          <w:rFonts w:ascii="Times New Roman" w:eastAsia="Calibri" w:hAnsi="Times New Roman" w:cs="Times New Roman"/>
          <w:sz w:val="24"/>
          <w:szCs w:val="24"/>
        </w:rPr>
        <w:t>ih</w:t>
      </w:r>
      <w:r w:rsidRPr="00AE397D">
        <w:rPr>
          <w:rFonts w:ascii="Times New Roman" w:eastAsia="Calibri" w:hAnsi="Times New Roman" w:cs="Times New Roman"/>
          <w:sz w:val="24"/>
          <w:szCs w:val="24"/>
        </w:rPr>
        <w:t xml:space="preserve"> aktivnosti</w:t>
      </w:r>
      <w:r w:rsidR="00586F5B" w:rsidRPr="00AE397D">
        <w:rPr>
          <w:rFonts w:ascii="Times New Roman" w:eastAsia="Calibri" w:hAnsi="Times New Roman" w:cs="Times New Roman"/>
          <w:sz w:val="24"/>
          <w:szCs w:val="24"/>
        </w:rPr>
        <w:t xml:space="preserve"> je</w:t>
      </w:r>
      <w:r w:rsidRPr="00AE397D">
        <w:rPr>
          <w:rFonts w:ascii="Times New Roman" w:eastAsia="Calibri" w:hAnsi="Times New Roman" w:cs="Times New Roman"/>
          <w:sz w:val="24"/>
          <w:szCs w:val="24"/>
        </w:rPr>
        <w:t xml:space="preserve"> osigura</w:t>
      </w:r>
      <w:r w:rsidR="00586F5B" w:rsidRPr="00AE397D">
        <w:rPr>
          <w:rFonts w:ascii="Times New Roman" w:eastAsia="Calibri" w:hAnsi="Times New Roman" w:cs="Times New Roman"/>
          <w:sz w:val="24"/>
          <w:szCs w:val="24"/>
        </w:rPr>
        <w:t>ti</w:t>
      </w:r>
      <w:r w:rsidRPr="00AE397D">
        <w:rPr>
          <w:rFonts w:ascii="Times New Roman" w:eastAsia="Calibri" w:hAnsi="Times New Roman" w:cs="Times New Roman"/>
          <w:sz w:val="24"/>
          <w:szCs w:val="24"/>
        </w:rPr>
        <w:t xml:space="preserve"> da mirenje u Hrvatskoj postane dugoročno održivo i da se stvori pozitivna percepcija prema mirnom rješavanju svih sporova u kojima je mirenje moguće. Učinak ovakvog cjelovitog pristupa mirenju trebao bi rezultirati većim brojem sklopljenih sudskih nagodbi te rasterećenjem pravosudnog sustava, </w:t>
      </w:r>
      <w:r w:rsidR="00586F5B" w:rsidRPr="00AE397D">
        <w:rPr>
          <w:rFonts w:ascii="Times New Roman" w:eastAsia="Calibri" w:hAnsi="Times New Roman" w:cs="Times New Roman"/>
          <w:sz w:val="24"/>
          <w:szCs w:val="24"/>
        </w:rPr>
        <w:t>a u</w:t>
      </w:r>
      <w:r w:rsidRPr="00AE397D">
        <w:rPr>
          <w:rFonts w:ascii="Times New Roman" w:eastAsia="Calibri" w:hAnsi="Times New Roman" w:cs="Times New Roman"/>
          <w:sz w:val="24"/>
          <w:szCs w:val="24"/>
        </w:rPr>
        <w:t xml:space="preserve"> konačnici</w:t>
      </w:r>
      <w:r w:rsidR="00586F5B" w:rsidRPr="00AE397D">
        <w:rPr>
          <w:rFonts w:ascii="Times New Roman" w:eastAsia="Calibri" w:hAnsi="Times New Roman" w:cs="Times New Roman"/>
          <w:sz w:val="24"/>
          <w:szCs w:val="24"/>
        </w:rPr>
        <w:t xml:space="preserve"> i</w:t>
      </w:r>
      <w:r w:rsidRPr="00AE397D">
        <w:rPr>
          <w:rFonts w:ascii="Times New Roman" w:eastAsia="Calibri" w:hAnsi="Times New Roman" w:cs="Times New Roman"/>
          <w:sz w:val="24"/>
          <w:szCs w:val="24"/>
        </w:rPr>
        <w:t xml:space="preserve"> većim povjerenjem u pravosuđe</w:t>
      </w:r>
      <w:r w:rsidR="00586F5B"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Provedba Projekta uključuje aktivnosti: provođenje analize postojećeg sustava mirenja u usporedbi s drugim europskim državama kako bi se istaknule mogućnosti za unaprjeđenje hrvatskog sustava mirenja; provođenje sociološko-pravne analize razloga neiskorištenosti mirenja; izrada priručnika o sudskom mirenju; provođenje obuke za izmiritelje za 500 stručnih djelatnika (suci, sudski savjetnici, odvjetnici, državni odvjetnici, državni službenici, predstavnici akademske zajednice i obrazovnog sustava) te provođenje kampanje podizanja svijesti. Provedena je osnovna i dodatna obuka za medijatore </w:t>
      </w:r>
      <w:r w:rsidR="00586F5B" w:rsidRPr="00AE397D">
        <w:rPr>
          <w:rFonts w:ascii="Times New Roman" w:eastAsia="Calibri" w:hAnsi="Times New Roman" w:cs="Times New Roman"/>
          <w:sz w:val="24"/>
          <w:szCs w:val="24"/>
        </w:rPr>
        <w:t>a</w:t>
      </w:r>
      <w:r w:rsidRPr="00AE397D">
        <w:rPr>
          <w:rFonts w:ascii="Times New Roman" w:eastAsia="Calibri" w:hAnsi="Times New Roman" w:cs="Times New Roman"/>
          <w:sz w:val="24"/>
          <w:szCs w:val="24"/>
        </w:rPr>
        <w:t xml:space="preserve"> obuku </w:t>
      </w:r>
      <w:r w:rsidR="00586F5B" w:rsidRPr="00AE397D">
        <w:rPr>
          <w:rFonts w:ascii="Times New Roman" w:eastAsia="Calibri" w:hAnsi="Times New Roman" w:cs="Times New Roman"/>
          <w:sz w:val="24"/>
          <w:szCs w:val="24"/>
        </w:rPr>
        <w:t xml:space="preserve">je </w:t>
      </w:r>
      <w:r w:rsidRPr="00AE397D">
        <w:rPr>
          <w:rFonts w:ascii="Times New Roman" w:eastAsia="Calibri" w:hAnsi="Times New Roman" w:cs="Times New Roman"/>
          <w:sz w:val="24"/>
          <w:szCs w:val="24"/>
        </w:rPr>
        <w:t xml:space="preserve">prošlo više od 500 osoba, i to u najvećem broju suci i sudski savjetnici. </w:t>
      </w:r>
    </w:p>
    <w:p w14:paraId="7675B5AD"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1CC7A579" w14:textId="7854BDE6"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Zakonom o izvanparničnom postupku</w:t>
      </w:r>
      <w:r w:rsidRPr="00AE397D">
        <w:rPr>
          <w:rFonts w:ascii="Times New Roman" w:eastAsia="Calibri" w:hAnsi="Times New Roman" w:cs="Times New Roman"/>
          <w:sz w:val="24"/>
          <w:szCs w:val="24"/>
          <w:vertAlign w:val="superscript"/>
        </w:rPr>
        <w:footnoteReference w:id="19"/>
      </w:r>
      <w:r w:rsidRPr="00AE397D">
        <w:rPr>
          <w:rFonts w:ascii="Times New Roman" w:eastAsia="Calibri" w:hAnsi="Times New Roman" w:cs="Times New Roman"/>
          <w:sz w:val="24"/>
          <w:szCs w:val="24"/>
        </w:rPr>
        <w:t>,</w:t>
      </w:r>
      <w:r w:rsidR="00586F5B" w:rsidRPr="00AE397D">
        <w:rPr>
          <w:rFonts w:ascii="Times New Roman" w:eastAsia="Calibri" w:hAnsi="Times New Roman" w:cs="Times New Roman"/>
          <w:sz w:val="24"/>
          <w:szCs w:val="24"/>
        </w:rPr>
        <w:t xml:space="preserve"> </w:t>
      </w:r>
      <w:r w:rsidRPr="004D752F">
        <w:rPr>
          <w:rFonts w:ascii="Times New Roman" w:eastAsia="Calibri" w:hAnsi="Times New Roman" w:cs="Times New Roman"/>
          <w:sz w:val="24"/>
          <w:szCs w:val="24"/>
        </w:rPr>
        <w:t xml:space="preserve">koji je u većem dijelu stupio na snagu 10. lipnja 2023. godine, uređuju se pravila izvanparničnog postupka tako što se izvanparnični postupak osuvremenjuje te uređuje na način koji osigurava građanima i poslovnim subjektima kvalitetnu i transparentnu pravnu zaštitu te jamči pravnu sigurnost. </w:t>
      </w:r>
      <w:r w:rsidR="005B112E" w:rsidRPr="004D752F">
        <w:rPr>
          <w:rFonts w:ascii="Times New Roman" w:eastAsia="Calibri" w:hAnsi="Times New Roman" w:cs="Times New Roman"/>
          <w:sz w:val="24"/>
          <w:szCs w:val="24"/>
        </w:rPr>
        <w:t xml:space="preserve">Njime se uz opća pravila razrađuju i </w:t>
      </w:r>
      <w:r w:rsidRPr="00881042">
        <w:rPr>
          <w:rFonts w:ascii="Times New Roman" w:eastAsia="Calibri" w:hAnsi="Times New Roman" w:cs="Times New Roman"/>
          <w:sz w:val="24"/>
          <w:szCs w:val="24"/>
        </w:rPr>
        <w:t xml:space="preserve"> odredbe za posebne postupke. </w:t>
      </w:r>
      <w:r w:rsidR="005B112E" w:rsidRPr="00AE397D">
        <w:rPr>
          <w:rFonts w:ascii="Times New Roman" w:eastAsia="Calibri" w:hAnsi="Times New Roman" w:cs="Times New Roman"/>
          <w:sz w:val="24"/>
          <w:szCs w:val="24"/>
        </w:rPr>
        <w:t>Zakonom</w:t>
      </w:r>
      <w:r w:rsidRPr="00AE397D">
        <w:rPr>
          <w:rFonts w:ascii="Times New Roman" w:eastAsia="Calibri" w:hAnsi="Times New Roman" w:cs="Times New Roman"/>
          <w:sz w:val="24"/>
          <w:szCs w:val="24"/>
        </w:rPr>
        <w:t xml:space="preserve"> se rješavanje određenih vrsta izvanparničnih postupaka povjerava javnim bilježnicima kao povjerenicima suda, čime se osigurava brzo, kvalitetno i učinkovito ostvarivanje prava svih građana te jamči pravna sigurnost, uz istovremeno rasterećenje sudova. Javnim bilježnicima povjerava se postupanje u izvanparničnim postupcima sporazumnog razvoda braka, proglašenja nestale osobe umrlom i dokazivanja smrti, uređenja međa ako su stranke podnijele sporazumni prijedlog za uređenje međe te razvrgnuće suvlasničke zajednice ukoliko su stranke podnijele sporazumni prijedlog za razvrgnuće suvlasničke zajednice.</w:t>
      </w:r>
    </w:p>
    <w:p w14:paraId="3223D951"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2454C168" w14:textId="0AAAE996"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Zakonom o izmjenama i dopunama Zakona o sudskom registru</w:t>
      </w:r>
      <w:r w:rsidRPr="00AE397D">
        <w:rPr>
          <w:rFonts w:ascii="Times New Roman" w:eastAsia="Calibri" w:hAnsi="Times New Roman" w:cs="Times New Roman"/>
          <w:sz w:val="24"/>
          <w:szCs w:val="24"/>
          <w:vertAlign w:val="superscript"/>
        </w:rPr>
        <w:footnoteReference w:id="20"/>
      </w:r>
      <w:r w:rsidRPr="00AE397D">
        <w:rPr>
          <w:rFonts w:ascii="Times New Roman" w:eastAsia="Calibri" w:hAnsi="Times New Roman" w:cs="Times New Roman"/>
          <w:sz w:val="24"/>
          <w:szCs w:val="24"/>
        </w:rPr>
        <w:t xml:space="preserve"> koji je stupio je na snagu 31. listopada 2023. godine,</w:t>
      </w:r>
      <w:r w:rsidR="00F957BF" w:rsidRPr="004D752F">
        <w:rPr>
          <w:rFonts w:ascii="Times New Roman" w:eastAsia="Calibri" w:hAnsi="Times New Roman" w:cs="Times New Roman"/>
          <w:sz w:val="24"/>
          <w:szCs w:val="24"/>
        </w:rPr>
        <w:t xml:space="preserve"> </w:t>
      </w:r>
      <w:r w:rsidRPr="004D752F">
        <w:rPr>
          <w:rFonts w:ascii="Times New Roman" w:eastAsia="Calibri" w:hAnsi="Times New Roman" w:cs="Times New Roman"/>
          <w:sz w:val="24"/>
          <w:szCs w:val="24"/>
        </w:rPr>
        <w:t xml:space="preserve">u nacionalni pravni sustav </w:t>
      </w:r>
      <w:r w:rsidR="00F957BF" w:rsidRPr="00881042">
        <w:rPr>
          <w:rFonts w:ascii="Times New Roman" w:eastAsia="Calibri" w:hAnsi="Times New Roman" w:cs="Times New Roman"/>
          <w:sz w:val="24"/>
          <w:szCs w:val="24"/>
        </w:rPr>
        <w:t xml:space="preserve">se </w:t>
      </w:r>
      <w:r w:rsidRPr="000F7D8E">
        <w:rPr>
          <w:rFonts w:ascii="Times New Roman" w:eastAsia="Calibri" w:hAnsi="Times New Roman" w:cs="Times New Roman"/>
          <w:sz w:val="24"/>
          <w:szCs w:val="24"/>
        </w:rPr>
        <w:t xml:space="preserve">prenose procesne odredbe Direktive 2019/2121 te se rasterećuju poduzetnici </w:t>
      </w:r>
      <w:r w:rsidR="003B48E2" w:rsidRPr="00AE397D">
        <w:rPr>
          <w:rFonts w:ascii="Times New Roman" w:eastAsia="Calibri" w:hAnsi="Times New Roman" w:cs="Times New Roman"/>
          <w:sz w:val="24"/>
          <w:szCs w:val="24"/>
        </w:rPr>
        <w:t xml:space="preserve">koji </w:t>
      </w:r>
      <w:r w:rsidR="00253577" w:rsidRPr="00AE397D">
        <w:rPr>
          <w:rFonts w:ascii="Times New Roman" w:eastAsia="Calibri" w:hAnsi="Times New Roman" w:cs="Times New Roman"/>
          <w:sz w:val="24"/>
          <w:szCs w:val="24"/>
        </w:rPr>
        <w:t xml:space="preserve">prilikom osnivanja trgovačkog društva </w:t>
      </w:r>
      <w:r w:rsidRPr="00AE397D">
        <w:rPr>
          <w:rFonts w:ascii="Times New Roman" w:eastAsia="Calibri" w:hAnsi="Times New Roman" w:cs="Times New Roman"/>
          <w:sz w:val="24"/>
          <w:szCs w:val="24"/>
        </w:rPr>
        <w:t>više neće biti u obvezi ishoditi izjavu o nepostojanju nepodmirenih dugovanja na osnovi poreza</w:t>
      </w:r>
      <w:r w:rsidR="00F957BF"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doprinosa za mirovinsko, odnosno zdravstveno osiguranje kao ni dugovanja za neto plaće radnicima</w:t>
      </w:r>
      <w:r w:rsidR="00F957BF" w:rsidRPr="00AE397D">
        <w:rPr>
          <w:rFonts w:ascii="Times New Roman" w:eastAsia="Calibri" w:hAnsi="Times New Roman" w:cs="Times New Roman"/>
          <w:sz w:val="24"/>
          <w:szCs w:val="24"/>
        </w:rPr>
        <w:t>. Te podatke će</w:t>
      </w:r>
      <w:r w:rsidRPr="00AE397D">
        <w:rPr>
          <w:rFonts w:ascii="Times New Roman" w:eastAsia="Calibri" w:hAnsi="Times New Roman" w:cs="Times New Roman"/>
          <w:sz w:val="24"/>
          <w:szCs w:val="24"/>
        </w:rPr>
        <w:t xml:space="preserve"> sud automatski razmjenjivati s Ministarstvom financija i Poreznom upravom.</w:t>
      </w:r>
      <w:r w:rsidR="00F957BF" w:rsidRPr="00AE397D">
        <w:rPr>
          <w:rFonts w:ascii="Times New Roman" w:eastAsia="Calibri" w:hAnsi="Times New Roman" w:cs="Times New Roman"/>
          <w:sz w:val="24"/>
          <w:szCs w:val="24"/>
        </w:rPr>
        <w:t xml:space="preserve"> </w:t>
      </w:r>
    </w:p>
    <w:p w14:paraId="5C02D62B" w14:textId="77777777" w:rsidR="006F62BA" w:rsidRPr="00AE397D" w:rsidRDefault="006F62BA" w:rsidP="006064B1">
      <w:pPr>
        <w:spacing w:after="200" w:line="240" w:lineRule="auto"/>
        <w:contextualSpacing/>
        <w:mirrorIndents/>
        <w:jc w:val="both"/>
        <w:rPr>
          <w:rFonts w:ascii="Times New Roman" w:eastAsia="Calibri" w:hAnsi="Times New Roman" w:cs="Times New Roman"/>
          <w:sz w:val="24"/>
          <w:szCs w:val="24"/>
        </w:rPr>
      </w:pPr>
    </w:p>
    <w:p w14:paraId="628C8979" w14:textId="77777777" w:rsidR="00CD425F" w:rsidRPr="00AE397D" w:rsidRDefault="00CD425F" w:rsidP="006064B1">
      <w:pPr>
        <w:spacing w:line="240" w:lineRule="auto"/>
        <w:jc w:val="both"/>
        <w:rPr>
          <w:rFonts w:ascii="Times New Roman" w:eastAsia="Calibri" w:hAnsi="Times New Roman" w:cs="Times New Roman"/>
          <w:b/>
          <w:bCs/>
          <w:sz w:val="24"/>
          <w:szCs w:val="20"/>
          <w:lang w:eastAsia="hr-HR"/>
        </w:rPr>
      </w:pPr>
      <w:r w:rsidRPr="00AE397D">
        <w:rPr>
          <w:rFonts w:ascii="Times New Roman" w:eastAsia="Calibri" w:hAnsi="Times New Roman" w:cs="Times New Roman"/>
          <w:b/>
          <w:bCs/>
          <w:sz w:val="24"/>
          <w:szCs w:val="20"/>
          <w:lang w:eastAsia="hr-HR"/>
        </w:rPr>
        <w:tab/>
        <w:t>Ostalo</w:t>
      </w:r>
    </w:p>
    <w:p w14:paraId="56A3C002" w14:textId="71028362" w:rsidR="00CD425F" w:rsidRPr="00AE397D" w:rsidRDefault="00CD425F" w:rsidP="006064B1">
      <w:pPr>
        <w:spacing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 xml:space="preserve">Projekt „Revidiranje metodologije evaluacije rada sudaca“ službeno je započeo 1. ožujka 2022. godine te je </w:t>
      </w:r>
      <w:r w:rsidR="00F81F7F" w:rsidRPr="00AE397D">
        <w:rPr>
          <w:rFonts w:ascii="Times New Roman" w:eastAsia="Calibri" w:hAnsi="Times New Roman" w:cs="Times New Roman"/>
          <w:sz w:val="24"/>
          <w:szCs w:val="20"/>
          <w:lang w:eastAsia="hr-HR"/>
        </w:rPr>
        <w:t xml:space="preserve">u tijeku </w:t>
      </w:r>
      <w:r w:rsidRPr="00AE397D">
        <w:rPr>
          <w:rFonts w:ascii="Times New Roman" w:eastAsia="Calibri" w:hAnsi="Times New Roman" w:cs="Times New Roman"/>
          <w:sz w:val="24"/>
          <w:szCs w:val="20"/>
          <w:lang w:eastAsia="hr-HR"/>
        </w:rPr>
        <w:t>treća faza projekta</w:t>
      </w:r>
      <w:r w:rsidR="00F81F7F" w:rsidRPr="00AE397D">
        <w:rPr>
          <w:rFonts w:ascii="Times New Roman" w:eastAsia="Calibri" w:hAnsi="Times New Roman" w:cs="Times New Roman"/>
          <w:sz w:val="24"/>
          <w:szCs w:val="20"/>
          <w:lang w:eastAsia="hr-HR"/>
        </w:rPr>
        <w:t>. I</w:t>
      </w:r>
      <w:r w:rsidRPr="00AE397D">
        <w:rPr>
          <w:rFonts w:ascii="Times New Roman" w:eastAsia="Calibri" w:hAnsi="Times New Roman" w:cs="Times New Roman"/>
          <w:sz w:val="24"/>
          <w:szCs w:val="20"/>
          <w:lang w:eastAsia="hr-HR"/>
        </w:rPr>
        <w:t xml:space="preserve">zrađene su preporuke za unaprjeđenje Metodologije ocjenjivanja rada sudaca od strane hrvatskih stručnjaka i one su prezentirane na završnoj konferenciji održanoj 14. studenoga 2023. godine. Završetak projekta se očekuje u travnju 2024. godine. </w:t>
      </w:r>
    </w:p>
    <w:p w14:paraId="6309EE22" w14:textId="670FB048"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sidDel="00DA4E32">
        <w:rPr>
          <w:rFonts w:ascii="Times New Roman" w:eastAsia="Calibri" w:hAnsi="Times New Roman" w:cs="Times New Roman"/>
          <w:sz w:val="24"/>
          <w:szCs w:val="24"/>
        </w:rPr>
        <w:t xml:space="preserve">Zakon o izmjenama i dopunama Zakona o obveznim odnosima </w:t>
      </w:r>
      <w:r w:rsidR="000E4710" w:rsidRPr="00AE397D">
        <w:rPr>
          <w:rFonts w:ascii="Times New Roman" w:eastAsia="Calibri" w:hAnsi="Times New Roman" w:cs="Times New Roman"/>
          <w:sz w:val="24"/>
          <w:szCs w:val="24"/>
        </w:rPr>
        <w:t xml:space="preserve">usvojen </w:t>
      </w:r>
      <w:r w:rsidR="00DB4EFD" w:rsidRPr="00AE397D">
        <w:rPr>
          <w:rFonts w:ascii="Times New Roman" w:eastAsia="Calibri" w:hAnsi="Times New Roman" w:cs="Times New Roman"/>
          <w:sz w:val="24"/>
          <w:szCs w:val="24"/>
        </w:rPr>
        <w:t>je 15. prosinca 2023</w:t>
      </w:r>
      <w:r w:rsidR="00DB4EFD" w:rsidRPr="00AE397D">
        <w:rPr>
          <w:rStyle w:val="FootnoteReference"/>
          <w:rFonts w:ascii="Times New Roman" w:eastAsia="Calibri" w:hAnsi="Times New Roman" w:cs="Times New Roman"/>
          <w:sz w:val="24"/>
          <w:szCs w:val="24"/>
        </w:rPr>
        <w:footnoteReference w:id="21"/>
      </w:r>
      <w:r w:rsidR="00DB4EFD" w:rsidRPr="00AE397D">
        <w:rPr>
          <w:rFonts w:ascii="Times New Roman" w:eastAsia="Calibri" w:hAnsi="Times New Roman" w:cs="Times New Roman"/>
          <w:sz w:val="24"/>
          <w:szCs w:val="24"/>
        </w:rPr>
        <w:t xml:space="preserve">. </w:t>
      </w:r>
      <w:r w:rsidRPr="004D752F" w:rsidDel="00DA4E32">
        <w:rPr>
          <w:rFonts w:ascii="Times New Roman" w:eastAsia="Calibri" w:hAnsi="Times New Roman" w:cs="Times New Roman"/>
          <w:sz w:val="24"/>
          <w:szCs w:val="24"/>
        </w:rPr>
        <w:t xml:space="preserve">Ovim </w:t>
      </w:r>
      <w:r w:rsidR="00DB4EFD" w:rsidRPr="004D752F">
        <w:rPr>
          <w:rFonts w:ascii="Times New Roman" w:eastAsia="Calibri" w:hAnsi="Times New Roman" w:cs="Times New Roman"/>
          <w:sz w:val="24"/>
          <w:szCs w:val="24"/>
        </w:rPr>
        <w:t>Z</w:t>
      </w:r>
      <w:r w:rsidRPr="00881042" w:rsidDel="00DA4E32">
        <w:rPr>
          <w:rFonts w:ascii="Times New Roman" w:eastAsia="Calibri" w:hAnsi="Times New Roman" w:cs="Times New Roman"/>
          <w:sz w:val="24"/>
          <w:szCs w:val="24"/>
        </w:rPr>
        <w:t xml:space="preserve">akonom </w:t>
      </w:r>
      <w:r w:rsidR="00220C8F" w:rsidRPr="000F7D8E" w:rsidDel="00DA4E32">
        <w:rPr>
          <w:rFonts w:ascii="Times New Roman" w:eastAsia="Calibri" w:hAnsi="Times New Roman" w:cs="Times New Roman"/>
          <w:sz w:val="24"/>
          <w:szCs w:val="24"/>
        </w:rPr>
        <w:t xml:space="preserve">se </w:t>
      </w:r>
      <w:r w:rsidRPr="000F7D8E" w:rsidDel="00DA4E32">
        <w:rPr>
          <w:rFonts w:ascii="Times New Roman" w:eastAsia="Calibri" w:hAnsi="Times New Roman" w:cs="Times New Roman"/>
          <w:sz w:val="24"/>
          <w:szCs w:val="24"/>
        </w:rPr>
        <w:t xml:space="preserve">uvode dodatni instrumenti zaštite primatelja uzdržavanja kako bi se spriječile situacije </w:t>
      </w:r>
      <w:r w:rsidR="00220C8F" w:rsidRPr="00AE397D" w:rsidDel="00DA4E32">
        <w:rPr>
          <w:rFonts w:ascii="Times New Roman" w:eastAsia="Calibri" w:hAnsi="Times New Roman" w:cs="Times New Roman"/>
          <w:sz w:val="24"/>
          <w:szCs w:val="24"/>
        </w:rPr>
        <w:t>zloupotreb</w:t>
      </w:r>
      <w:r w:rsidR="00220C8F" w:rsidRPr="00AE397D">
        <w:rPr>
          <w:rFonts w:ascii="Times New Roman" w:eastAsia="Calibri" w:hAnsi="Times New Roman" w:cs="Times New Roman"/>
          <w:sz w:val="24"/>
          <w:szCs w:val="24"/>
        </w:rPr>
        <w:t>e</w:t>
      </w:r>
      <w:r w:rsidRPr="00AE397D" w:rsidDel="00DA4E32">
        <w:rPr>
          <w:rFonts w:ascii="Times New Roman" w:eastAsia="Calibri" w:hAnsi="Times New Roman" w:cs="Times New Roman"/>
          <w:sz w:val="24"/>
          <w:szCs w:val="24"/>
        </w:rPr>
        <w:t xml:space="preserve">, odnosno profesionalizacije sklapanja ovih ugovora </w:t>
      </w:r>
      <w:r w:rsidR="00220C8F" w:rsidRPr="00AE397D">
        <w:rPr>
          <w:rFonts w:ascii="Times New Roman" w:eastAsia="Calibri" w:hAnsi="Times New Roman" w:cs="Times New Roman"/>
          <w:sz w:val="24"/>
          <w:szCs w:val="24"/>
        </w:rPr>
        <w:t>od</w:t>
      </w:r>
      <w:r w:rsidR="00220C8F" w:rsidRPr="00AE397D" w:rsidDel="00DA4E32">
        <w:rPr>
          <w:rFonts w:ascii="Times New Roman" w:eastAsia="Calibri" w:hAnsi="Times New Roman" w:cs="Times New Roman"/>
          <w:sz w:val="24"/>
          <w:szCs w:val="24"/>
        </w:rPr>
        <w:t xml:space="preserve"> </w:t>
      </w:r>
      <w:r w:rsidRPr="00AE397D" w:rsidDel="00DA4E32">
        <w:rPr>
          <w:rFonts w:ascii="Times New Roman" w:eastAsia="Calibri" w:hAnsi="Times New Roman" w:cs="Times New Roman"/>
          <w:sz w:val="24"/>
          <w:szCs w:val="24"/>
        </w:rPr>
        <w:t>stran</w:t>
      </w:r>
      <w:r w:rsidR="00220C8F" w:rsidRPr="00AE397D">
        <w:rPr>
          <w:rFonts w:ascii="Times New Roman" w:eastAsia="Calibri" w:hAnsi="Times New Roman" w:cs="Times New Roman"/>
          <w:sz w:val="24"/>
          <w:szCs w:val="24"/>
        </w:rPr>
        <w:t>e</w:t>
      </w:r>
      <w:r w:rsidRPr="00AE397D" w:rsidDel="00DA4E32">
        <w:rPr>
          <w:rFonts w:ascii="Times New Roman" w:eastAsia="Calibri" w:hAnsi="Times New Roman" w:cs="Times New Roman"/>
          <w:sz w:val="24"/>
          <w:szCs w:val="24"/>
        </w:rPr>
        <w:t xml:space="preserve"> davatelja uzdržavanja (ograničit će se broj ugovora o doživotnom i </w:t>
      </w:r>
      <w:proofErr w:type="spellStart"/>
      <w:r w:rsidRPr="00AE397D" w:rsidDel="00DA4E32">
        <w:rPr>
          <w:rFonts w:ascii="Times New Roman" w:eastAsia="Calibri" w:hAnsi="Times New Roman" w:cs="Times New Roman"/>
          <w:sz w:val="24"/>
          <w:szCs w:val="24"/>
        </w:rPr>
        <w:t>dosmrtnom</w:t>
      </w:r>
      <w:proofErr w:type="spellEnd"/>
      <w:r w:rsidRPr="00AE397D" w:rsidDel="00DA4E32">
        <w:rPr>
          <w:rFonts w:ascii="Times New Roman" w:eastAsia="Calibri" w:hAnsi="Times New Roman" w:cs="Times New Roman"/>
          <w:sz w:val="24"/>
          <w:szCs w:val="24"/>
        </w:rPr>
        <w:t xml:space="preserve"> uzdržavanju </w:t>
      </w:r>
      <w:r w:rsidRPr="00AE397D" w:rsidDel="00DA4E32">
        <w:rPr>
          <w:rFonts w:ascii="Times New Roman" w:eastAsia="Calibri" w:hAnsi="Times New Roman" w:cs="Times New Roman"/>
          <w:sz w:val="24"/>
          <w:szCs w:val="24"/>
        </w:rPr>
        <w:lastRenderedPageBreak/>
        <w:t>koje mogu sklopiti jedan davatelj uzdržavanja, odnosno primatelj uzdržavanja), osigurava se bolje informiranje primatelja uzdržavanja o posljedicama sklapanja takvih ugovora te o pravima i obvezama koje proizlaze iz tih ugovora. Također, odredbe koj</w:t>
      </w:r>
      <w:r w:rsidR="00220C8F" w:rsidRPr="00AE397D">
        <w:rPr>
          <w:rFonts w:ascii="Times New Roman" w:eastAsia="Calibri" w:hAnsi="Times New Roman" w:cs="Times New Roman"/>
          <w:sz w:val="24"/>
          <w:szCs w:val="24"/>
        </w:rPr>
        <w:t>ima se</w:t>
      </w:r>
      <w:r w:rsidRPr="00AE397D" w:rsidDel="00DA4E32">
        <w:rPr>
          <w:rFonts w:ascii="Times New Roman" w:eastAsia="Calibri" w:hAnsi="Times New Roman" w:cs="Times New Roman"/>
          <w:sz w:val="24"/>
          <w:szCs w:val="24"/>
        </w:rPr>
        <w:t xml:space="preserve"> uređuj</w:t>
      </w:r>
      <w:r w:rsidR="00220C8F" w:rsidRPr="00AE397D">
        <w:rPr>
          <w:rFonts w:ascii="Times New Roman" w:eastAsia="Calibri" w:hAnsi="Times New Roman" w:cs="Times New Roman"/>
          <w:sz w:val="24"/>
          <w:szCs w:val="24"/>
        </w:rPr>
        <w:t>e</w:t>
      </w:r>
      <w:r w:rsidRPr="00AE397D" w:rsidDel="00DA4E32">
        <w:rPr>
          <w:rFonts w:ascii="Times New Roman" w:eastAsia="Calibri" w:hAnsi="Times New Roman" w:cs="Times New Roman"/>
          <w:sz w:val="24"/>
          <w:szCs w:val="24"/>
        </w:rPr>
        <w:t xml:space="preserve"> ugovor o osiguranju prilagođavaju se novim tehnologijama komunikacije kako bi se pojednostavilo i ubrzalo pružanje usluga osiguranja, a </w:t>
      </w:r>
      <w:r w:rsidR="007D4A88" w:rsidRPr="00AE397D">
        <w:rPr>
          <w:rFonts w:ascii="Times New Roman" w:eastAsia="Calibri" w:hAnsi="Times New Roman" w:cs="Times New Roman"/>
          <w:sz w:val="24"/>
          <w:szCs w:val="24"/>
        </w:rPr>
        <w:t>Z</w:t>
      </w:r>
      <w:r w:rsidRPr="00AE397D" w:rsidDel="00DA4E32">
        <w:rPr>
          <w:rFonts w:ascii="Times New Roman" w:eastAsia="Calibri" w:hAnsi="Times New Roman" w:cs="Times New Roman"/>
          <w:sz w:val="24"/>
          <w:szCs w:val="24"/>
        </w:rPr>
        <w:t xml:space="preserve">akon prilagodio suvremenim načinima poslovanja u području osiguranja, pri tome uzimajući u obzir interes zaštite ugovaratelja osiguranja.  Ovim </w:t>
      </w:r>
      <w:r w:rsidR="007D4A88" w:rsidRPr="00AE397D">
        <w:rPr>
          <w:rFonts w:ascii="Times New Roman" w:eastAsia="Calibri" w:hAnsi="Times New Roman" w:cs="Times New Roman"/>
          <w:sz w:val="24"/>
          <w:szCs w:val="24"/>
        </w:rPr>
        <w:t>Z</w:t>
      </w:r>
      <w:r w:rsidRPr="00AE397D" w:rsidDel="00DA4E32">
        <w:rPr>
          <w:rFonts w:ascii="Times New Roman" w:eastAsia="Calibri" w:hAnsi="Times New Roman" w:cs="Times New Roman"/>
          <w:sz w:val="24"/>
          <w:szCs w:val="24"/>
        </w:rPr>
        <w:t xml:space="preserve">akonom provedeno je i dodatno usklađenje sa Zakonom o financijskom poslovanju i </w:t>
      </w:r>
      <w:proofErr w:type="spellStart"/>
      <w:r w:rsidRPr="00AE397D" w:rsidDel="00DA4E32">
        <w:rPr>
          <w:rFonts w:ascii="Times New Roman" w:eastAsia="Calibri" w:hAnsi="Times New Roman" w:cs="Times New Roman"/>
          <w:sz w:val="24"/>
          <w:szCs w:val="24"/>
        </w:rPr>
        <w:t>predstečajnoj</w:t>
      </w:r>
      <w:proofErr w:type="spellEnd"/>
      <w:r w:rsidRPr="00AE397D" w:rsidDel="00DA4E32">
        <w:rPr>
          <w:rFonts w:ascii="Times New Roman" w:eastAsia="Calibri" w:hAnsi="Times New Roman" w:cs="Times New Roman"/>
          <w:sz w:val="24"/>
          <w:szCs w:val="24"/>
        </w:rPr>
        <w:t xml:space="preserve"> nagodbi u koji je prenesena Direktiva 2011/7/EU Europskog parlamenta i Vijeća od 16. veljače 2011. o borbi protiv kašnjenja u plaćanju u poslovnim transakcijama radi pojednostavljenja i pojašnjenja odredbe o načinu određivanja visine stope zateznih kamata te određivanja definicije referentne stope.</w:t>
      </w:r>
    </w:p>
    <w:p w14:paraId="50FBC8B3" w14:textId="77777777" w:rsidR="006F62BA" w:rsidRPr="00AE397D" w:rsidRDefault="006F62BA" w:rsidP="006064B1">
      <w:pPr>
        <w:spacing w:after="200" w:line="240" w:lineRule="auto"/>
        <w:contextualSpacing/>
        <w:mirrorIndents/>
        <w:jc w:val="both"/>
        <w:rPr>
          <w:rFonts w:ascii="Times New Roman" w:eastAsia="Calibri" w:hAnsi="Times New Roman" w:cs="Times New Roman"/>
          <w:sz w:val="24"/>
          <w:szCs w:val="24"/>
        </w:rPr>
      </w:pPr>
    </w:p>
    <w:p w14:paraId="0F016D4A" w14:textId="11C8D1EA" w:rsidR="00CD425F" w:rsidRPr="00AE397D" w:rsidRDefault="007D4A88" w:rsidP="006064B1">
      <w:pPr>
        <w:spacing w:line="240" w:lineRule="auto"/>
        <w:jc w:val="both"/>
        <w:rPr>
          <w:rFonts w:ascii="Times New Roman" w:eastAsia="Calibri" w:hAnsi="Times New Roman" w:cs="Times New Roman"/>
          <w:sz w:val="24"/>
          <w:szCs w:val="24"/>
          <w:lang w:eastAsia="hr-HR"/>
        </w:rPr>
      </w:pPr>
      <w:r w:rsidRPr="00AE397D">
        <w:rPr>
          <w:rFonts w:ascii="Times New Roman" w:eastAsia="Calibri" w:hAnsi="Times New Roman" w:cs="Times New Roman"/>
          <w:sz w:val="24"/>
          <w:szCs w:val="24"/>
          <w:lang w:eastAsia="hr-HR"/>
        </w:rPr>
        <w:t>Zakon o izmjenama i dopunama Zakona o parničnom postupku</w:t>
      </w:r>
      <w:r w:rsidRPr="00AE397D">
        <w:rPr>
          <w:rFonts w:ascii="Times New Roman" w:eastAsia="Calibri" w:hAnsi="Times New Roman" w:cs="Times New Roman"/>
          <w:sz w:val="24"/>
          <w:szCs w:val="24"/>
          <w:vertAlign w:val="superscript"/>
          <w:lang w:eastAsia="hr-HR"/>
        </w:rPr>
        <w:footnoteReference w:id="22"/>
      </w:r>
      <w:r w:rsidRPr="00AE397D">
        <w:rPr>
          <w:rFonts w:ascii="Times New Roman" w:eastAsia="Calibri" w:hAnsi="Times New Roman" w:cs="Times New Roman"/>
          <w:sz w:val="24"/>
          <w:szCs w:val="24"/>
          <w:lang w:eastAsia="hr-HR"/>
        </w:rPr>
        <w:t xml:space="preserve"> </w:t>
      </w:r>
      <w:r w:rsidR="000E4710" w:rsidRPr="00AE397D">
        <w:rPr>
          <w:rFonts w:ascii="Times New Roman" w:eastAsia="Calibri" w:hAnsi="Times New Roman" w:cs="Times New Roman"/>
          <w:sz w:val="24"/>
          <w:szCs w:val="24"/>
          <w:lang w:eastAsia="hr-HR"/>
        </w:rPr>
        <w:t>usvojen</w:t>
      </w:r>
      <w:r w:rsidRPr="004D752F">
        <w:rPr>
          <w:rFonts w:ascii="Times New Roman" w:eastAsia="Calibri" w:hAnsi="Times New Roman" w:cs="Times New Roman"/>
          <w:sz w:val="24"/>
          <w:szCs w:val="24"/>
          <w:lang w:eastAsia="hr-HR"/>
        </w:rPr>
        <w:t xml:space="preserve"> je 15. prosinca 2023. </w:t>
      </w:r>
      <w:r w:rsidR="00253577" w:rsidRPr="004D752F">
        <w:rPr>
          <w:rFonts w:ascii="Times New Roman" w:eastAsia="Calibri" w:hAnsi="Times New Roman" w:cs="Times New Roman"/>
          <w:sz w:val="24"/>
          <w:szCs w:val="24"/>
          <w:lang w:eastAsia="hr-HR"/>
        </w:rPr>
        <w:t>U pravnom sustavu</w:t>
      </w:r>
      <w:r w:rsidR="00CD425F" w:rsidRPr="004D752F">
        <w:rPr>
          <w:rFonts w:ascii="Times New Roman" w:eastAsia="Calibri" w:hAnsi="Times New Roman" w:cs="Times New Roman"/>
          <w:sz w:val="24"/>
          <w:szCs w:val="24"/>
          <w:lang w:eastAsia="hr-HR"/>
        </w:rPr>
        <w:t xml:space="preserve"> Republike Hrvatske </w:t>
      </w:r>
      <w:r w:rsidR="00253577" w:rsidRPr="00881042">
        <w:rPr>
          <w:rFonts w:ascii="Times New Roman" w:eastAsia="Calibri" w:hAnsi="Times New Roman" w:cs="Times New Roman"/>
          <w:sz w:val="24"/>
          <w:szCs w:val="24"/>
          <w:lang w:eastAsia="hr-HR"/>
        </w:rPr>
        <w:t>postoje</w:t>
      </w:r>
      <w:r w:rsidR="00CD425F" w:rsidRPr="000F7D8E">
        <w:rPr>
          <w:rFonts w:ascii="Times New Roman" w:eastAsia="Calibri" w:hAnsi="Times New Roman" w:cs="Times New Roman"/>
          <w:sz w:val="24"/>
          <w:szCs w:val="24"/>
          <w:lang w:eastAsia="hr-HR"/>
        </w:rPr>
        <w:t xml:space="preserve"> ugovor o doživotnom uzdržavanju i ugovor o </w:t>
      </w:r>
      <w:proofErr w:type="spellStart"/>
      <w:r w:rsidR="00CD425F" w:rsidRPr="000F7D8E">
        <w:rPr>
          <w:rFonts w:ascii="Times New Roman" w:eastAsia="Calibri" w:hAnsi="Times New Roman" w:cs="Times New Roman"/>
          <w:sz w:val="24"/>
          <w:szCs w:val="24"/>
          <w:lang w:eastAsia="hr-HR"/>
        </w:rPr>
        <w:t>dosmrtnom</w:t>
      </w:r>
      <w:proofErr w:type="spellEnd"/>
      <w:r w:rsidR="00CD425F" w:rsidRPr="000F7D8E">
        <w:rPr>
          <w:rFonts w:ascii="Times New Roman" w:eastAsia="Calibri" w:hAnsi="Times New Roman" w:cs="Times New Roman"/>
          <w:sz w:val="24"/>
          <w:szCs w:val="24"/>
          <w:lang w:eastAsia="hr-HR"/>
        </w:rPr>
        <w:t xml:space="preserve"> uzdržavanju kao ugovor</w:t>
      </w:r>
      <w:r w:rsidR="00253577" w:rsidRPr="00AE397D">
        <w:rPr>
          <w:rFonts w:ascii="Times New Roman" w:eastAsia="Calibri" w:hAnsi="Times New Roman" w:cs="Times New Roman"/>
          <w:sz w:val="24"/>
          <w:szCs w:val="24"/>
          <w:lang w:eastAsia="hr-HR"/>
        </w:rPr>
        <w:t>i</w:t>
      </w:r>
      <w:r w:rsidR="00CD425F" w:rsidRPr="00AE397D">
        <w:rPr>
          <w:rFonts w:ascii="Times New Roman" w:eastAsia="Calibri" w:hAnsi="Times New Roman" w:cs="Times New Roman"/>
          <w:sz w:val="24"/>
          <w:szCs w:val="24"/>
          <w:lang w:eastAsia="hr-HR"/>
        </w:rPr>
        <w:t xml:space="preserve"> obveznog prava koji su regulirani odredbama Zakona o obveznim odnosima</w:t>
      </w:r>
      <w:r w:rsidR="00CD425F" w:rsidRPr="00AE397D">
        <w:rPr>
          <w:rFonts w:ascii="Times New Roman" w:eastAsia="Calibri" w:hAnsi="Times New Roman" w:cs="Times New Roman"/>
          <w:sz w:val="24"/>
          <w:szCs w:val="24"/>
          <w:vertAlign w:val="superscript"/>
          <w:lang w:eastAsia="hr-HR"/>
        </w:rPr>
        <w:footnoteReference w:id="23"/>
      </w:r>
      <w:r w:rsidR="00CD425F" w:rsidRPr="00AE397D">
        <w:rPr>
          <w:rFonts w:ascii="Times New Roman" w:eastAsia="Calibri" w:hAnsi="Times New Roman" w:cs="Times New Roman"/>
          <w:sz w:val="24"/>
          <w:szCs w:val="24"/>
          <w:lang w:eastAsia="hr-HR"/>
        </w:rPr>
        <w:t xml:space="preserve">. Iako je primarna svrha ugovora o doživotnom odnosno </w:t>
      </w:r>
      <w:proofErr w:type="spellStart"/>
      <w:r w:rsidR="00CD425F" w:rsidRPr="00AE397D">
        <w:rPr>
          <w:rFonts w:ascii="Times New Roman" w:eastAsia="Calibri" w:hAnsi="Times New Roman" w:cs="Times New Roman"/>
          <w:sz w:val="24"/>
          <w:szCs w:val="24"/>
          <w:lang w:eastAsia="hr-HR"/>
        </w:rPr>
        <w:t>dosmrtnom</w:t>
      </w:r>
      <w:proofErr w:type="spellEnd"/>
      <w:r w:rsidR="00CD425F" w:rsidRPr="00AE397D">
        <w:rPr>
          <w:rFonts w:ascii="Times New Roman" w:eastAsia="Calibri" w:hAnsi="Times New Roman" w:cs="Times New Roman"/>
          <w:sz w:val="24"/>
          <w:szCs w:val="24"/>
          <w:lang w:eastAsia="hr-HR"/>
        </w:rPr>
        <w:t xml:space="preserve"> uzdržavanju pružanje uzdržavanja slabijima, bolesnima i nemoćnima, isti se u praksi često zloupotrebljavaju na način da starije osobe ostaju bez svoje imovine i bez uzdržavanja potrebnog za život, u kojem slučaju zaštitu svojih prava mogu ostvariti u sudskom postupku. Slijedom navedenoga, Zakonom o izmje</w:t>
      </w:r>
      <w:r w:rsidR="00CD425F" w:rsidRPr="004D752F">
        <w:rPr>
          <w:rFonts w:ascii="Times New Roman" w:eastAsia="Calibri" w:hAnsi="Times New Roman" w:cs="Times New Roman"/>
          <w:sz w:val="24"/>
          <w:szCs w:val="24"/>
          <w:lang w:eastAsia="hr-HR"/>
        </w:rPr>
        <w:t xml:space="preserve">nama i dopunama Zakona o parničnom postupku </w:t>
      </w:r>
      <w:r w:rsidRPr="00AE397D">
        <w:rPr>
          <w:rFonts w:ascii="Times New Roman" w:eastAsia="Calibri" w:hAnsi="Times New Roman" w:cs="Times New Roman"/>
          <w:sz w:val="24"/>
          <w:szCs w:val="24"/>
          <w:lang w:eastAsia="hr-HR"/>
        </w:rPr>
        <w:t>propisano je</w:t>
      </w:r>
      <w:r w:rsidR="00CD425F" w:rsidRPr="00AE397D">
        <w:rPr>
          <w:rFonts w:ascii="Times New Roman" w:eastAsia="Calibri" w:hAnsi="Times New Roman" w:cs="Times New Roman"/>
          <w:sz w:val="24"/>
          <w:szCs w:val="24"/>
          <w:lang w:eastAsia="hr-HR"/>
        </w:rPr>
        <w:t xml:space="preserve"> da su postupci radi izmjene, raskida, utvrđenja </w:t>
      </w:r>
      <w:proofErr w:type="spellStart"/>
      <w:r w:rsidR="00CD425F" w:rsidRPr="00AE397D">
        <w:rPr>
          <w:rFonts w:ascii="Times New Roman" w:eastAsia="Calibri" w:hAnsi="Times New Roman" w:cs="Times New Roman"/>
          <w:sz w:val="24"/>
          <w:szCs w:val="24"/>
          <w:lang w:eastAsia="hr-HR"/>
        </w:rPr>
        <w:t>ništetnim</w:t>
      </w:r>
      <w:proofErr w:type="spellEnd"/>
      <w:r w:rsidR="00CD425F" w:rsidRPr="00AE397D">
        <w:rPr>
          <w:rFonts w:ascii="Times New Roman" w:eastAsia="Calibri" w:hAnsi="Times New Roman" w:cs="Times New Roman"/>
          <w:sz w:val="24"/>
          <w:szCs w:val="24"/>
          <w:lang w:eastAsia="hr-HR"/>
        </w:rPr>
        <w:t xml:space="preserve"> i radi poništenja ugovora o doživotnom uzdržavanju i ugovora o </w:t>
      </w:r>
      <w:proofErr w:type="spellStart"/>
      <w:r w:rsidR="00CD425F" w:rsidRPr="00AE397D">
        <w:rPr>
          <w:rFonts w:ascii="Times New Roman" w:eastAsia="Calibri" w:hAnsi="Times New Roman" w:cs="Times New Roman"/>
          <w:sz w:val="24"/>
          <w:szCs w:val="24"/>
          <w:lang w:eastAsia="hr-HR"/>
        </w:rPr>
        <w:t>dosmrtnom</w:t>
      </w:r>
      <w:proofErr w:type="spellEnd"/>
      <w:r w:rsidR="00CD425F" w:rsidRPr="00AE397D">
        <w:rPr>
          <w:rFonts w:ascii="Times New Roman" w:eastAsia="Calibri" w:hAnsi="Times New Roman" w:cs="Times New Roman"/>
          <w:sz w:val="24"/>
          <w:szCs w:val="24"/>
          <w:lang w:eastAsia="hr-HR"/>
        </w:rPr>
        <w:t xml:space="preserve"> uzdržavanju hitni.</w:t>
      </w:r>
    </w:p>
    <w:p w14:paraId="44CA68AE" w14:textId="6B0F3736"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Zakon o izmjenama i dopunama Zakona o trgovačkim društvima</w:t>
      </w:r>
      <w:r w:rsidRPr="00AE397D">
        <w:rPr>
          <w:rFonts w:ascii="Times New Roman" w:eastAsia="Calibri" w:hAnsi="Times New Roman" w:cs="Times New Roman"/>
          <w:sz w:val="24"/>
          <w:szCs w:val="24"/>
          <w:vertAlign w:val="superscript"/>
        </w:rPr>
        <w:footnoteReference w:id="24"/>
      </w:r>
      <w:r w:rsidRPr="00AE397D">
        <w:rPr>
          <w:rFonts w:ascii="Times New Roman" w:eastAsia="Calibri" w:hAnsi="Times New Roman" w:cs="Times New Roman"/>
          <w:sz w:val="24"/>
          <w:szCs w:val="24"/>
        </w:rPr>
        <w:t xml:space="preserve"> stupio je na snagu 10. studenoga 2023. godine.  Zakonom s</w:t>
      </w:r>
      <w:r w:rsidR="00220C8F" w:rsidRPr="00AE397D">
        <w:rPr>
          <w:rFonts w:ascii="Times New Roman" w:eastAsia="Calibri" w:hAnsi="Times New Roman" w:cs="Times New Roman"/>
          <w:sz w:val="24"/>
          <w:szCs w:val="24"/>
        </w:rPr>
        <w:t>u</w:t>
      </w:r>
      <w:r w:rsidRPr="004D752F">
        <w:rPr>
          <w:rFonts w:ascii="Times New Roman" w:eastAsia="Calibri" w:hAnsi="Times New Roman" w:cs="Times New Roman"/>
          <w:sz w:val="24"/>
          <w:szCs w:val="24"/>
        </w:rPr>
        <w:t xml:space="preserve"> u nacionalni pravni sustav pren</w:t>
      </w:r>
      <w:r w:rsidR="00220C8F" w:rsidRPr="004D752F">
        <w:rPr>
          <w:rFonts w:ascii="Times New Roman" w:eastAsia="Calibri" w:hAnsi="Times New Roman" w:cs="Times New Roman"/>
          <w:sz w:val="24"/>
          <w:szCs w:val="24"/>
        </w:rPr>
        <w:t xml:space="preserve">esene </w:t>
      </w:r>
      <w:r w:rsidRPr="004D752F">
        <w:rPr>
          <w:rFonts w:ascii="Times New Roman" w:eastAsia="Calibri" w:hAnsi="Times New Roman" w:cs="Times New Roman"/>
          <w:sz w:val="24"/>
          <w:szCs w:val="24"/>
        </w:rPr>
        <w:t>materijalne odredbe iz Direktive (EU) 2019/2121 Europskog parlamenta i Vijeća od 27. studenoga 2019. o izmjeni Direktive (EU) 2017/1132 u pogledu prekograničnih preoblikovanja, spajanja i podjela</w:t>
      </w:r>
      <w:r w:rsidR="00F1762F" w:rsidRPr="00881042">
        <w:rPr>
          <w:rFonts w:ascii="Times New Roman" w:eastAsia="Calibri" w:hAnsi="Times New Roman" w:cs="Times New Roman"/>
          <w:sz w:val="24"/>
          <w:szCs w:val="24"/>
        </w:rPr>
        <w:t xml:space="preserve">. Time se ostvaruju </w:t>
      </w:r>
      <w:r w:rsidRPr="00AE397D">
        <w:rPr>
          <w:rFonts w:ascii="Times New Roman" w:eastAsia="Calibri" w:hAnsi="Times New Roman" w:cs="Times New Roman"/>
          <w:sz w:val="24"/>
          <w:szCs w:val="24"/>
        </w:rPr>
        <w:t xml:space="preserve">sljedeći ciljevi: sloboda poslovnog </w:t>
      </w:r>
      <w:proofErr w:type="spellStart"/>
      <w:r w:rsidRPr="00AE397D">
        <w:rPr>
          <w:rFonts w:ascii="Times New Roman" w:eastAsia="Calibri" w:hAnsi="Times New Roman" w:cs="Times New Roman"/>
          <w:sz w:val="24"/>
          <w:szCs w:val="24"/>
        </w:rPr>
        <w:t>nastana</w:t>
      </w:r>
      <w:proofErr w:type="spellEnd"/>
      <w:r w:rsidRPr="00AE397D">
        <w:rPr>
          <w:rFonts w:ascii="Times New Roman" w:eastAsia="Calibri" w:hAnsi="Times New Roman" w:cs="Times New Roman"/>
          <w:sz w:val="24"/>
          <w:szCs w:val="24"/>
        </w:rPr>
        <w:t xml:space="preserve"> uz jamstvo zaštite prava radnika, vjerovnika i manjinskih članova društva te uređenje prekograničnih preoblikovanja i prekogranične podjele trgovačkih društava uz zadržavanje pravne osobnosti tih društava upisom u sudski registar nakon prekograničnog postupka. Daljnji cilj Zakona je osiguranje primjene Provedbene uredbe Komisije (EU) 2018/1212 od 3. rujna 2018. o utvrđivanju minimalnih zahtjeva za provedbu odredbi Direktive 2007/36/EZ Europskog parlamenta i Vijeća u pogledu utvrđivanja identiteta dioničara, prijenosa informacija i olakšavanja izvršavanja prava dioničara. Uvođenjem eura došlo je do izmjene u definiciji stope zakonske zatezne kamate te se odredbe o stopi zakonske zatezne kamate usklađuju s definicijom zakonske zatezne kamate kako je ista određena u Zakonu o obveznim odnosima i Zakonu o financijskom poslovanju i </w:t>
      </w:r>
      <w:proofErr w:type="spellStart"/>
      <w:r w:rsidRPr="00AE397D">
        <w:rPr>
          <w:rFonts w:ascii="Times New Roman" w:eastAsia="Calibri" w:hAnsi="Times New Roman" w:cs="Times New Roman"/>
          <w:sz w:val="24"/>
          <w:szCs w:val="24"/>
        </w:rPr>
        <w:t>predstečajnoj</w:t>
      </w:r>
      <w:proofErr w:type="spellEnd"/>
      <w:r w:rsidRPr="00AE397D">
        <w:rPr>
          <w:rFonts w:ascii="Times New Roman" w:eastAsia="Calibri" w:hAnsi="Times New Roman" w:cs="Times New Roman"/>
          <w:sz w:val="24"/>
          <w:szCs w:val="24"/>
        </w:rPr>
        <w:t xml:space="preserve"> nagodbi</w:t>
      </w:r>
      <w:r w:rsidRPr="00AE397D">
        <w:rPr>
          <w:rFonts w:ascii="Times New Roman" w:eastAsia="Calibri" w:hAnsi="Times New Roman" w:cs="Times New Roman"/>
          <w:sz w:val="24"/>
          <w:szCs w:val="24"/>
          <w:vertAlign w:val="superscript"/>
        </w:rPr>
        <w:footnoteReference w:id="25"/>
      </w:r>
    </w:p>
    <w:p w14:paraId="241EA8EA" w14:textId="77777777" w:rsidR="00CD425F" w:rsidRPr="004D752F" w:rsidRDefault="00CD425F" w:rsidP="006064B1">
      <w:pPr>
        <w:spacing w:after="200" w:line="240" w:lineRule="auto"/>
        <w:contextualSpacing/>
        <w:mirrorIndents/>
        <w:jc w:val="both"/>
        <w:rPr>
          <w:rFonts w:ascii="Times New Roman" w:eastAsia="Calibri" w:hAnsi="Times New Roman" w:cs="Times New Roman"/>
          <w:sz w:val="24"/>
          <w:szCs w:val="24"/>
        </w:rPr>
      </w:pPr>
    </w:p>
    <w:p w14:paraId="4742DA58" w14:textId="44DD9624" w:rsidR="00CD425F" w:rsidRPr="00AE397D" w:rsidDel="00DA4E32"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sidDel="00DA4E32">
        <w:rPr>
          <w:rFonts w:ascii="Times New Roman" w:eastAsia="Calibri" w:hAnsi="Times New Roman" w:cs="Times New Roman"/>
          <w:sz w:val="24"/>
          <w:szCs w:val="24"/>
        </w:rPr>
        <w:t xml:space="preserve">Zakon o izmjenama i dopunama Stečajnog zakona je u zakonodavnoj proceduri te je upućen u drugo čitanje u </w:t>
      </w:r>
      <w:r w:rsidR="00F81F7F" w:rsidRPr="00AE397D">
        <w:rPr>
          <w:rFonts w:ascii="Times New Roman" w:eastAsia="Calibri" w:hAnsi="Times New Roman" w:cs="Times New Roman"/>
          <w:sz w:val="24"/>
          <w:szCs w:val="24"/>
        </w:rPr>
        <w:t>Hrvatski sabo</w:t>
      </w:r>
      <w:r w:rsidR="00F81F7F" w:rsidRPr="00AE397D" w:rsidDel="00DA4E32">
        <w:rPr>
          <w:rFonts w:ascii="Times New Roman" w:eastAsia="Calibri" w:hAnsi="Times New Roman" w:cs="Times New Roman"/>
          <w:sz w:val="24"/>
          <w:szCs w:val="24"/>
        </w:rPr>
        <w:t xml:space="preserve">r </w:t>
      </w:r>
      <w:r w:rsidR="007D4A88" w:rsidRPr="00AE397D">
        <w:rPr>
          <w:rFonts w:ascii="Times New Roman" w:eastAsia="Calibri" w:hAnsi="Times New Roman" w:cs="Times New Roman"/>
          <w:sz w:val="24"/>
          <w:szCs w:val="24"/>
        </w:rPr>
        <w:t>21</w:t>
      </w:r>
      <w:r w:rsidRPr="00AE397D" w:rsidDel="00DA4E32">
        <w:rPr>
          <w:rFonts w:ascii="Times New Roman" w:eastAsia="Calibri" w:hAnsi="Times New Roman" w:cs="Times New Roman"/>
          <w:sz w:val="24"/>
          <w:szCs w:val="24"/>
        </w:rPr>
        <w:t xml:space="preserve">. </w:t>
      </w:r>
      <w:r w:rsidR="007D4A88" w:rsidRPr="00AE397D">
        <w:rPr>
          <w:rFonts w:ascii="Times New Roman" w:eastAsia="Calibri" w:hAnsi="Times New Roman" w:cs="Times New Roman"/>
          <w:sz w:val="24"/>
          <w:szCs w:val="24"/>
        </w:rPr>
        <w:t>prosinca</w:t>
      </w:r>
      <w:r w:rsidRPr="00AE397D" w:rsidDel="00DA4E32">
        <w:rPr>
          <w:rFonts w:ascii="Times New Roman" w:eastAsia="Calibri" w:hAnsi="Times New Roman" w:cs="Times New Roman"/>
          <w:sz w:val="24"/>
          <w:szCs w:val="24"/>
        </w:rPr>
        <w:t xml:space="preserve"> 2023. godine. Predmet izmjena i dopuna Zakona je usklađivanje normativnog okvira radi uvođenja eura kao službene valute u Republici Hrvatskoj. Izmjene i dopuna obuhvaćaju rješenja kojima se, među ostalim, mijenja valuta i usklađuje iznos: predujma troškova </w:t>
      </w:r>
      <w:proofErr w:type="spellStart"/>
      <w:r w:rsidRPr="00AE397D" w:rsidDel="00DA4E32">
        <w:rPr>
          <w:rFonts w:ascii="Times New Roman" w:eastAsia="Calibri" w:hAnsi="Times New Roman" w:cs="Times New Roman"/>
          <w:sz w:val="24"/>
          <w:szCs w:val="24"/>
        </w:rPr>
        <w:t>predstečajnoga</w:t>
      </w:r>
      <w:proofErr w:type="spellEnd"/>
      <w:r w:rsidRPr="00AE397D" w:rsidDel="00DA4E32">
        <w:rPr>
          <w:rFonts w:ascii="Times New Roman" w:eastAsia="Calibri" w:hAnsi="Times New Roman" w:cs="Times New Roman"/>
          <w:sz w:val="24"/>
          <w:szCs w:val="24"/>
        </w:rPr>
        <w:t xml:space="preserve"> postupka, naknade za prijavu tražbine, najniži iznos temeljnog kapitala društva stečajnih upravitelja s ograničenom odgovornošću, predujma za </w:t>
      </w:r>
      <w:r w:rsidRPr="00AE397D" w:rsidDel="00DA4E32">
        <w:rPr>
          <w:rFonts w:ascii="Times New Roman" w:eastAsia="Calibri" w:hAnsi="Times New Roman" w:cs="Times New Roman"/>
          <w:sz w:val="24"/>
          <w:szCs w:val="24"/>
        </w:rPr>
        <w:lastRenderedPageBreak/>
        <w:t>namirenje troškova stečajnoga postupka, naknade za neovlašteno korištenje odnosno uporabu predmeta stečajne mase, početne cijene nekretnine na četvrtoj dražbi, novčanih kazni i sl.</w:t>
      </w:r>
    </w:p>
    <w:p w14:paraId="6ABF4ACB" w14:textId="77777777" w:rsidR="00CD425F" w:rsidRPr="00AE397D" w:rsidDel="00DA4E32" w:rsidRDefault="00CD425F" w:rsidP="006064B1">
      <w:pPr>
        <w:spacing w:after="200" w:line="240" w:lineRule="auto"/>
        <w:contextualSpacing/>
        <w:mirrorIndents/>
        <w:jc w:val="both"/>
        <w:rPr>
          <w:rFonts w:ascii="Times New Roman" w:eastAsia="Calibri" w:hAnsi="Times New Roman" w:cs="Times New Roman"/>
          <w:sz w:val="24"/>
          <w:szCs w:val="24"/>
        </w:rPr>
      </w:pPr>
    </w:p>
    <w:p w14:paraId="47A52C01" w14:textId="388F829F"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sidDel="00DA4E32">
        <w:rPr>
          <w:rFonts w:ascii="Times New Roman" w:eastAsia="Calibri" w:hAnsi="Times New Roman" w:cs="Times New Roman"/>
          <w:sz w:val="24"/>
          <w:szCs w:val="24"/>
        </w:rPr>
        <w:t>U skladu s Planom zakonodavnih aktivnosti Vlade Republike Hrvatske za 202</w:t>
      </w:r>
      <w:r w:rsidR="007D4A88" w:rsidRPr="00AE397D">
        <w:rPr>
          <w:rFonts w:ascii="Times New Roman" w:eastAsia="Calibri" w:hAnsi="Times New Roman" w:cs="Times New Roman"/>
          <w:sz w:val="24"/>
          <w:szCs w:val="24"/>
        </w:rPr>
        <w:t>4</w:t>
      </w:r>
      <w:r w:rsidRPr="00AE397D" w:rsidDel="00DA4E32">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godinu</w:t>
      </w:r>
      <w:r w:rsidRPr="00AE397D" w:rsidDel="00DA4E32">
        <w:rPr>
          <w:rFonts w:ascii="Times New Roman" w:eastAsia="Calibri" w:hAnsi="Times New Roman" w:cs="Times New Roman"/>
          <w:sz w:val="24"/>
          <w:szCs w:val="24"/>
        </w:rPr>
        <w:t>, predviđeno je da u I. tromjesečju 2024. godine bude predložen Zakon o izmjenama i dopunama Zakona o trgovačkim društvima. Predmet ove izmjene i dopune je prenošenje u naš nacionalni sustav Direktive (EU) 2022/2381 Europskog parlamenta i Vijeća od 23. studenoga 2022. o poboljšanju rodne ravnoteže među direktorima uvrštenih trgovačkih društava i o povezanim mjerama</w:t>
      </w:r>
      <w:r w:rsidR="00F1762F" w:rsidRPr="00AE397D">
        <w:rPr>
          <w:rFonts w:ascii="Times New Roman" w:eastAsia="Calibri" w:hAnsi="Times New Roman" w:cs="Times New Roman"/>
          <w:sz w:val="24"/>
          <w:szCs w:val="24"/>
        </w:rPr>
        <w:t>. C</w:t>
      </w:r>
      <w:r w:rsidRPr="00AE397D" w:rsidDel="00DA4E32">
        <w:rPr>
          <w:rFonts w:ascii="Times New Roman" w:eastAsia="Calibri" w:hAnsi="Times New Roman" w:cs="Times New Roman"/>
          <w:sz w:val="24"/>
          <w:szCs w:val="24"/>
        </w:rPr>
        <w:t xml:space="preserve">ilj je osigurati primjenu načela jednakih mogućnosti za žene i muškarce te postići rodno uravnoteženu zastupljenost među najvišim rukovodećim položajima utvrđivanjem niza </w:t>
      </w:r>
      <w:proofErr w:type="spellStart"/>
      <w:r w:rsidRPr="00AE397D" w:rsidDel="00DA4E32">
        <w:rPr>
          <w:rFonts w:ascii="Times New Roman" w:eastAsia="Calibri" w:hAnsi="Times New Roman" w:cs="Times New Roman"/>
          <w:sz w:val="24"/>
          <w:szCs w:val="24"/>
        </w:rPr>
        <w:t>postupovnih</w:t>
      </w:r>
      <w:proofErr w:type="spellEnd"/>
      <w:r w:rsidRPr="00AE397D" w:rsidDel="00DA4E32">
        <w:rPr>
          <w:rFonts w:ascii="Times New Roman" w:eastAsia="Calibri" w:hAnsi="Times New Roman" w:cs="Times New Roman"/>
          <w:sz w:val="24"/>
          <w:szCs w:val="24"/>
        </w:rPr>
        <w:t xml:space="preserve"> zahtjeva u vezi s odabirom kandidata za imenovanje ili izbor na direktorske položaje na temelju transparentnosti i zasluga.</w:t>
      </w:r>
    </w:p>
    <w:p w14:paraId="1859F811" w14:textId="4E8E5DB8" w:rsidR="00A4585A" w:rsidRPr="00AE397D" w:rsidRDefault="00A4585A" w:rsidP="006064B1">
      <w:pPr>
        <w:spacing w:after="200" w:line="240" w:lineRule="auto"/>
        <w:contextualSpacing/>
        <w:mirrorIndents/>
        <w:jc w:val="both"/>
        <w:rPr>
          <w:rFonts w:ascii="Times New Roman" w:eastAsia="Calibri" w:hAnsi="Times New Roman" w:cs="Times New Roman"/>
          <w:sz w:val="24"/>
          <w:szCs w:val="24"/>
        </w:rPr>
      </w:pPr>
    </w:p>
    <w:p w14:paraId="35F960A5" w14:textId="62D9018F" w:rsidR="00F81F7F" w:rsidRPr="00AE397D" w:rsidRDefault="00A4585A" w:rsidP="006064B1">
      <w:pPr>
        <w:spacing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 xml:space="preserve">Nacrt prijedloga Zakona o upravnim sporovima </w:t>
      </w:r>
      <w:r w:rsidR="00126E46" w:rsidRPr="00AE397D">
        <w:rPr>
          <w:rFonts w:ascii="Times New Roman" w:eastAsia="Calibri" w:hAnsi="Times New Roman" w:cs="Times New Roman"/>
          <w:sz w:val="24"/>
          <w:szCs w:val="20"/>
          <w:lang w:eastAsia="hr-HR"/>
        </w:rPr>
        <w:t>je bio u postupku</w:t>
      </w:r>
      <w:r w:rsidR="00F81F7F" w:rsidRPr="00AE397D">
        <w:rPr>
          <w:rFonts w:ascii="Times New Roman" w:eastAsia="Calibri" w:hAnsi="Times New Roman" w:cs="Times New Roman"/>
          <w:sz w:val="24"/>
          <w:szCs w:val="20"/>
          <w:lang w:eastAsia="hr-HR"/>
        </w:rPr>
        <w:t xml:space="preserve"> </w:t>
      </w:r>
      <w:r w:rsidRPr="00AE397D">
        <w:rPr>
          <w:rFonts w:ascii="Times New Roman" w:eastAsia="Calibri" w:hAnsi="Times New Roman" w:cs="Times New Roman"/>
          <w:sz w:val="24"/>
          <w:szCs w:val="20"/>
          <w:lang w:eastAsia="hr-HR"/>
        </w:rPr>
        <w:t>e-Savjetovanj</w:t>
      </w:r>
      <w:r w:rsidR="00F81F7F" w:rsidRPr="00AE397D">
        <w:rPr>
          <w:rFonts w:ascii="Times New Roman" w:eastAsia="Calibri" w:hAnsi="Times New Roman" w:cs="Times New Roman"/>
          <w:sz w:val="24"/>
          <w:szCs w:val="20"/>
          <w:lang w:eastAsia="hr-HR"/>
        </w:rPr>
        <w:t>u</w:t>
      </w:r>
      <w:r w:rsidRPr="00AE397D">
        <w:rPr>
          <w:rFonts w:ascii="Times New Roman" w:eastAsia="Calibri" w:hAnsi="Times New Roman" w:cs="Times New Roman"/>
          <w:sz w:val="24"/>
          <w:szCs w:val="20"/>
          <w:lang w:eastAsia="hr-HR"/>
        </w:rPr>
        <w:t xml:space="preserve"> od 23. studenog do 23. prosinca 2023. godine te se očekuje njegovo usvajanje na sjednici Vlade u I. tromjesečju 2024. godine. Detaljne informacije dostupne su u odgovoru na pitanje broj 52. </w:t>
      </w:r>
    </w:p>
    <w:p w14:paraId="65DEC732" w14:textId="62AFC348" w:rsidR="00CD425F" w:rsidRPr="00AE397D" w:rsidRDefault="00CD425F" w:rsidP="006064B1">
      <w:pPr>
        <w:spacing w:after="0" w:line="240" w:lineRule="auto"/>
        <w:jc w:val="both"/>
        <w:rPr>
          <w:rFonts w:ascii="Times New Roman" w:eastAsia="Times New Roman" w:hAnsi="Times New Roman" w:cs="Times New Roman"/>
          <w:sz w:val="24"/>
          <w:szCs w:val="24"/>
          <w:lang w:eastAsia="hr-HR"/>
        </w:rPr>
      </w:pPr>
      <w:r w:rsidRPr="00AE397D">
        <w:rPr>
          <w:rFonts w:ascii="Times New Roman" w:eastAsia="Times New Roman" w:hAnsi="Times New Roman" w:cs="Times New Roman"/>
          <w:sz w:val="24"/>
          <w:szCs w:val="24"/>
          <w:lang w:eastAsia="hr-HR"/>
        </w:rPr>
        <w:t xml:space="preserve">Zajednički projekt Europske unije i Vijeća Europe „Provedba </w:t>
      </w:r>
      <w:proofErr w:type="spellStart"/>
      <w:r w:rsidRPr="00AE397D">
        <w:rPr>
          <w:rFonts w:ascii="Times New Roman" w:eastAsia="Times New Roman" w:hAnsi="Times New Roman" w:cs="Times New Roman"/>
          <w:sz w:val="24"/>
          <w:szCs w:val="24"/>
          <w:lang w:eastAsia="hr-HR"/>
        </w:rPr>
        <w:t>Barnahus</w:t>
      </w:r>
      <w:proofErr w:type="spellEnd"/>
      <w:r w:rsidRPr="00AE397D">
        <w:rPr>
          <w:rFonts w:ascii="Times New Roman" w:eastAsia="Times New Roman" w:hAnsi="Times New Roman" w:cs="Times New Roman"/>
          <w:sz w:val="24"/>
          <w:szCs w:val="24"/>
          <w:lang w:eastAsia="hr-HR"/>
        </w:rPr>
        <w:t xml:space="preserve"> modela u Hrvatskoj“ započeo je u Republici Hrvatskoj 1. rujna 2023. i trajat će do 28. veljače 2026. godine. Cilj projekta je poboljšati pristup i kvalitetu pravosudnog sustava za djecu žrtve nasilja u Hrvatskoj kako bi se osiguralo da se nepotrebna odugovlačenja u postupanju s takvim slučajevima smanje te da sva djeca žrtve seksualnog nasilja imaju pravo na pristup pravosuđu prilagođen</w:t>
      </w:r>
      <w:r w:rsidR="000B2F36" w:rsidRPr="00AE397D">
        <w:rPr>
          <w:rFonts w:ascii="Times New Roman" w:eastAsia="Times New Roman" w:hAnsi="Times New Roman" w:cs="Times New Roman"/>
          <w:sz w:val="24"/>
          <w:szCs w:val="24"/>
          <w:lang w:eastAsia="hr-HR"/>
        </w:rPr>
        <w:t>om</w:t>
      </w:r>
      <w:r w:rsidRPr="00AE397D">
        <w:rPr>
          <w:rFonts w:ascii="Times New Roman" w:eastAsia="Times New Roman" w:hAnsi="Times New Roman" w:cs="Times New Roman"/>
          <w:sz w:val="24"/>
          <w:szCs w:val="24"/>
          <w:lang w:eastAsia="hr-HR"/>
        </w:rPr>
        <w:t xml:space="preserve"> djeci. Projekt provodi Odjel za prava djece Vijeća Europe u bliskoj suradnji s Ministarstvom pravosuđa i uprave. Projekt je podijeljen u tri komponente, </w:t>
      </w:r>
      <w:r w:rsidR="000B2F36" w:rsidRPr="00AE397D">
        <w:rPr>
          <w:rFonts w:ascii="Times New Roman" w:eastAsia="Times New Roman" w:hAnsi="Times New Roman" w:cs="Times New Roman"/>
          <w:sz w:val="24"/>
          <w:szCs w:val="24"/>
          <w:lang w:eastAsia="hr-HR"/>
        </w:rPr>
        <w:t>a ciljani rezultati su sljedeći</w:t>
      </w:r>
      <w:r w:rsidRPr="00AE397D">
        <w:rPr>
          <w:rFonts w:ascii="Times New Roman" w:eastAsia="Times New Roman" w:hAnsi="Times New Roman" w:cs="Times New Roman"/>
          <w:sz w:val="24"/>
          <w:szCs w:val="24"/>
          <w:lang w:eastAsia="hr-HR"/>
        </w:rPr>
        <w:t>: 1. Uspostavljen</w:t>
      </w:r>
      <w:r w:rsidR="000B2F36" w:rsidRPr="00AE397D">
        <w:rPr>
          <w:rFonts w:ascii="Times New Roman" w:eastAsia="Times New Roman" w:hAnsi="Times New Roman" w:cs="Times New Roman"/>
          <w:sz w:val="24"/>
          <w:szCs w:val="24"/>
          <w:lang w:eastAsia="hr-HR"/>
        </w:rPr>
        <w:t xml:space="preserve">i </w:t>
      </w:r>
      <w:r w:rsidRPr="00AE397D">
        <w:rPr>
          <w:rFonts w:ascii="Times New Roman" w:eastAsia="Times New Roman" w:hAnsi="Times New Roman" w:cs="Times New Roman"/>
          <w:sz w:val="24"/>
          <w:szCs w:val="24"/>
          <w:lang w:eastAsia="hr-HR"/>
        </w:rPr>
        <w:t xml:space="preserve">pravni, politički i institucionalni okvir za održivo djelovanje </w:t>
      </w:r>
      <w:proofErr w:type="spellStart"/>
      <w:r w:rsidRPr="00AE397D">
        <w:rPr>
          <w:rFonts w:ascii="Times New Roman" w:eastAsia="Times New Roman" w:hAnsi="Times New Roman" w:cs="Times New Roman"/>
          <w:sz w:val="24"/>
          <w:szCs w:val="24"/>
          <w:lang w:eastAsia="hr-HR"/>
        </w:rPr>
        <w:t>Barnahus</w:t>
      </w:r>
      <w:proofErr w:type="spellEnd"/>
      <w:r w:rsidRPr="00AE397D">
        <w:rPr>
          <w:rFonts w:ascii="Times New Roman" w:eastAsia="Times New Roman" w:hAnsi="Times New Roman" w:cs="Times New Roman"/>
          <w:sz w:val="24"/>
          <w:szCs w:val="24"/>
          <w:lang w:eastAsia="hr-HR"/>
        </w:rPr>
        <w:t xml:space="preserve"> modela u Hrvatskoj; 2. Poboljšano znanje i kapaciteti stručnjaka koji rade s djecom i za djecu; 3. Jača svijest stručne i šire javnosti o stanju seksualnog zlostavljanja djece u Hrvatskoj. Misija Vijeća Europe za utvrđivanje činjenica </w:t>
      </w:r>
      <w:r w:rsidR="006D539E" w:rsidRPr="00AE397D">
        <w:rPr>
          <w:rFonts w:ascii="Times New Roman" w:eastAsia="Times New Roman" w:hAnsi="Times New Roman" w:cs="Times New Roman"/>
          <w:sz w:val="24"/>
          <w:szCs w:val="24"/>
          <w:lang w:eastAsia="hr-HR"/>
        </w:rPr>
        <w:t>je boravila u Zagrebu</w:t>
      </w:r>
      <w:r w:rsidRPr="00AE397D">
        <w:rPr>
          <w:rFonts w:ascii="Times New Roman" w:eastAsia="Times New Roman" w:hAnsi="Times New Roman" w:cs="Times New Roman"/>
          <w:sz w:val="24"/>
          <w:szCs w:val="24"/>
          <w:lang w:eastAsia="hr-HR"/>
        </w:rPr>
        <w:t xml:space="preserve"> od 24. do 26. listopada 2023. godine, te su održane bilateralne konzultacije s relevantnim dionicima </w:t>
      </w:r>
      <w:r w:rsidR="000B2F36" w:rsidRPr="00AE397D">
        <w:rPr>
          <w:rFonts w:ascii="Times New Roman" w:eastAsia="Times New Roman" w:hAnsi="Times New Roman" w:cs="Times New Roman"/>
          <w:sz w:val="24"/>
          <w:szCs w:val="24"/>
          <w:lang w:eastAsia="hr-HR"/>
        </w:rPr>
        <w:t>s ciljem prikupljanja informacija i procjene</w:t>
      </w:r>
      <w:r w:rsidRPr="00AE397D">
        <w:rPr>
          <w:rFonts w:ascii="Times New Roman" w:eastAsia="Times New Roman" w:hAnsi="Times New Roman" w:cs="Times New Roman"/>
          <w:sz w:val="24"/>
          <w:szCs w:val="24"/>
          <w:lang w:eastAsia="hr-HR"/>
        </w:rPr>
        <w:t xml:space="preserve"> trenutn</w:t>
      </w:r>
      <w:r w:rsidR="000B2F36" w:rsidRPr="00AE397D">
        <w:rPr>
          <w:rFonts w:ascii="Times New Roman" w:eastAsia="Times New Roman" w:hAnsi="Times New Roman" w:cs="Times New Roman"/>
          <w:sz w:val="24"/>
          <w:szCs w:val="24"/>
          <w:lang w:eastAsia="hr-HR"/>
        </w:rPr>
        <w:t>e</w:t>
      </w:r>
      <w:r w:rsidRPr="00AE397D">
        <w:rPr>
          <w:rFonts w:ascii="Times New Roman" w:eastAsia="Times New Roman" w:hAnsi="Times New Roman" w:cs="Times New Roman"/>
          <w:sz w:val="24"/>
          <w:szCs w:val="24"/>
          <w:lang w:eastAsia="hr-HR"/>
        </w:rPr>
        <w:t xml:space="preserve"> situaciju u </w:t>
      </w:r>
      <w:r w:rsidR="000B2F36" w:rsidRPr="00AE397D">
        <w:rPr>
          <w:rFonts w:ascii="Times New Roman" w:eastAsia="Times New Roman" w:hAnsi="Times New Roman" w:cs="Times New Roman"/>
          <w:sz w:val="24"/>
          <w:szCs w:val="24"/>
          <w:lang w:eastAsia="hr-HR"/>
        </w:rPr>
        <w:t xml:space="preserve">vezi </w:t>
      </w:r>
      <w:r w:rsidRPr="00AE397D">
        <w:rPr>
          <w:rFonts w:ascii="Times New Roman" w:eastAsia="Times New Roman" w:hAnsi="Times New Roman" w:cs="Times New Roman"/>
          <w:sz w:val="24"/>
          <w:szCs w:val="24"/>
          <w:lang w:eastAsia="hr-HR"/>
        </w:rPr>
        <w:t>osiguravanj</w:t>
      </w:r>
      <w:r w:rsidR="000B2F36" w:rsidRPr="00AE397D">
        <w:rPr>
          <w:rFonts w:ascii="Times New Roman" w:eastAsia="Times New Roman" w:hAnsi="Times New Roman" w:cs="Times New Roman"/>
          <w:sz w:val="24"/>
          <w:szCs w:val="24"/>
          <w:lang w:eastAsia="hr-HR"/>
        </w:rPr>
        <w:t xml:space="preserve">a </w:t>
      </w:r>
      <w:r w:rsidRPr="00AE397D">
        <w:rPr>
          <w:rFonts w:ascii="Times New Roman" w:eastAsia="Times New Roman" w:hAnsi="Times New Roman" w:cs="Times New Roman"/>
          <w:sz w:val="24"/>
          <w:szCs w:val="24"/>
          <w:lang w:eastAsia="hr-HR"/>
        </w:rPr>
        <w:t xml:space="preserve">pravosuđa prilagođenog djeci. </w:t>
      </w:r>
    </w:p>
    <w:p w14:paraId="28D0A3EF" w14:textId="77777777" w:rsidR="00EE285F" w:rsidRPr="00AE397D" w:rsidRDefault="00EE285F" w:rsidP="006064B1">
      <w:pPr>
        <w:spacing w:after="0" w:line="240" w:lineRule="auto"/>
        <w:jc w:val="both"/>
        <w:rPr>
          <w:rFonts w:ascii="Times New Roman" w:eastAsia="Times New Roman" w:hAnsi="Times New Roman" w:cs="Times New Roman"/>
          <w:sz w:val="24"/>
          <w:szCs w:val="24"/>
          <w:lang w:eastAsia="hr-HR"/>
        </w:rPr>
      </w:pPr>
    </w:p>
    <w:bookmarkEnd w:id="0"/>
    <w:p w14:paraId="65E89CED" w14:textId="664F5637" w:rsidR="00CD425F" w:rsidRPr="00AE397D" w:rsidRDefault="00CD425F" w:rsidP="006064B1">
      <w:pPr>
        <w:spacing w:after="0" w:line="240" w:lineRule="auto"/>
        <w:jc w:val="both"/>
        <w:rPr>
          <w:rFonts w:ascii="Times New Roman" w:eastAsia="Calibri" w:hAnsi="Times New Roman" w:cs="Times New Roman"/>
          <w:sz w:val="24"/>
          <w:szCs w:val="24"/>
        </w:rPr>
      </w:pPr>
    </w:p>
    <w:p w14:paraId="27D92E5B" w14:textId="41FBC305" w:rsidR="00CD425F" w:rsidRPr="00AE397D" w:rsidRDefault="00CD425F" w:rsidP="006064B1">
      <w:pPr>
        <w:pStyle w:val="ListParagraph"/>
        <w:numPr>
          <w:ilvl w:val="0"/>
          <w:numId w:val="20"/>
        </w:numPr>
        <w:spacing w:after="0"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Okvir za borbu protiv korupcije</w:t>
      </w:r>
      <w:r w:rsidR="00EE285F" w:rsidRPr="00AE397D">
        <w:rPr>
          <w:rFonts w:ascii="Times New Roman" w:eastAsia="Calibri" w:hAnsi="Times New Roman" w:cs="Times New Roman"/>
          <w:b/>
          <w:sz w:val="24"/>
          <w:szCs w:val="24"/>
        </w:rPr>
        <w:t xml:space="preserve"> </w:t>
      </w:r>
    </w:p>
    <w:p w14:paraId="51D40F02" w14:textId="77777777" w:rsidR="00CD425F" w:rsidRPr="00AE397D" w:rsidRDefault="00CD425F" w:rsidP="006064B1">
      <w:pPr>
        <w:spacing w:after="0" w:line="240" w:lineRule="auto"/>
        <w:jc w:val="both"/>
        <w:rPr>
          <w:rFonts w:ascii="Times New Roman" w:eastAsia="Calibri" w:hAnsi="Times New Roman" w:cs="Times New Roman"/>
          <w:b/>
          <w:sz w:val="24"/>
          <w:szCs w:val="24"/>
        </w:rPr>
      </w:pPr>
    </w:p>
    <w:p w14:paraId="4F50912C" w14:textId="1EA7571C" w:rsidR="00CD425F" w:rsidRPr="00AE397D" w:rsidRDefault="00CD425F" w:rsidP="006064B1">
      <w:pPr>
        <w:spacing w:after="0" w:line="240" w:lineRule="auto"/>
        <w:contextualSpacing/>
        <w:jc w:val="both"/>
        <w:rPr>
          <w:rFonts w:ascii="Times New Roman" w:eastAsia="Calibri" w:hAnsi="Times New Roman" w:cs="Times New Roman"/>
          <w:b/>
          <w:sz w:val="24"/>
          <w:szCs w:val="24"/>
        </w:rPr>
      </w:pPr>
      <w:bookmarkStart w:id="13" w:name="_Hlk152749805"/>
      <w:r w:rsidRPr="00AE397D">
        <w:rPr>
          <w:rFonts w:ascii="Times New Roman" w:eastAsia="Calibri" w:hAnsi="Times New Roman" w:cs="Times New Roman"/>
          <w:b/>
          <w:sz w:val="24"/>
          <w:szCs w:val="24"/>
        </w:rPr>
        <w:tab/>
        <w:t xml:space="preserve">19. Navesti informacije o poduzetim mjerama za praćenje preporuka iz Izvješća </w:t>
      </w:r>
      <w:r w:rsidRPr="00AE397D">
        <w:rPr>
          <w:rFonts w:ascii="Times New Roman" w:eastAsia="Calibri" w:hAnsi="Times New Roman" w:cs="Times New Roman"/>
          <w:b/>
          <w:sz w:val="24"/>
          <w:szCs w:val="24"/>
        </w:rPr>
        <w:tab/>
        <w:t xml:space="preserve">za 2023. u vezi s okvirom borbe protiv korupcije </w:t>
      </w:r>
    </w:p>
    <w:p w14:paraId="60DE2FD5" w14:textId="77777777" w:rsidR="00CD425F" w:rsidRPr="00AE397D" w:rsidRDefault="00CD425F" w:rsidP="006064B1">
      <w:pPr>
        <w:spacing w:after="0" w:line="240" w:lineRule="auto"/>
        <w:ind w:left="708"/>
        <w:contextualSpacing/>
        <w:jc w:val="both"/>
        <w:rPr>
          <w:rFonts w:ascii="Times New Roman" w:eastAsia="Calibri" w:hAnsi="Times New Roman" w:cs="Times New Roman"/>
          <w:b/>
          <w:sz w:val="24"/>
          <w:szCs w:val="24"/>
        </w:rPr>
      </w:pPr>
    </w:p>
    <w:p w14:paraId="664FE0B5" w14:textId="06B19A2D" w:rsidR="00083228" w:rsidRPr="00AE397D" w:rsidRDefault="00083228" w:rsidP="006064B1">
      <w:pPr>
        <w:spacing w:after="200" w:line="240" w:lineRule="auto"/>
        <w:ind w:firstLine="708"/>
        <w:jc w:val="both"/>
        <w:rPr>
          <w:rFonts w:ascii="Times New Roman" w:eastAsia="Calibri" w:hAnsi="Times New Roman" w:cs="Times New Roman"/>
          <w:i/>
          <w:sz w:val="24"/>
          <w:szCs w:val="24"/>
        </w:rPr>
      </w:pPr>
      <w:r w:rsidRPr="00AE397D">
        <w:rPr>
          <w:rFonts w:ascii="Times New Roman" w:eastAsia="Calibri" w:hAnsi="Times New Roman" w:cs="Times New Roman"/>
          <w:i/>
          <w:sz w:val="24"/>
          <w:szCs w:val="24"/>
        </w:rPr>
        <w:t>Preporuka: donese sveobuhvatno zakonodavstvo u području lobiranja, među ostalim prema osobama na najvišim izvršnim položajima, te uspostavi javni registar lobista</w:t>
      </w:r>
    </w:p>
    <w:p w14:paraId="47D96CB9" w14:textId="6C6485C6" w:rsidR="00CD425F" w:rsidRPr="00881042"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Ministarstvo pravosuđa i uprave pripremilo je Nacrt prijedloga Zakona o lobiranju</w:t>
      </w:r>
      <w:r w:rsidR="00925753" w:rsidRPr="00AE397D">
        <w:rPr>
          <w:rStyle w:val="FootnoteReference"/>
          <w:rFonts w:ascii="Times New Roman" w:eastAsia="Calibri" w:hAnsi="Times New Roman" w:cs="Times New Roman"/>
          <w:sz w:val="24"/>
          <w:szCs w:val="24"/>
        </w:rPr>
        <w:footnoteReference w:id="26"/>
      </w:r>
      <w:r w:rsidRPr="00AE397D">
        <w:rPr>
          <w:rFonts w:ascii="Times New Roman" w:eastAsia="Calibri" w:hAnsi="Times New Roman" w:cs="Times New Roman"/>
          <w:sz w:val="24"/>
          <w:szCs w:val="24"/>
        </w:rPr>
        <w:t xml:space="preserve"> uzimajući u obzir preporuke Vijeća Europe, OECD-a i komparativnu praksu država članica EU i drugih </w:t>
      </w:r>
      <w:r w:rsidRPr="00AE397D">
        <w:rPr>
          <w:rFonts w:ascii="Times New Roman" w:eastAsia="Calibri" w:hAnsi="Times New Roman" w:cs="Times New Roman"/>
          <w:sz w:val="24"/>
          <w:szCs w:val="24"/>
        </w:rPr>
        <w:lastRenderedPageBreak/>
        <w:t xml:space="preserve">država. Postupak javnog savjetovanja o Nacrtu prijedloga Zakona o lobiranju završen je 16. srpnja 2023. godine, a na sjednici 2. studenog 2023. godine Vlada Republike Hrvatske prihvatila je Nacrt prijedloga te ga uputila u postupak prvog čitanja u Hrvatskom saboru. Radna skupina za izradu Zakona održala je šest radnih sastanaka, a članovi radne skupine su </w:t>
      </w:r>
      <w:r w:rsidR="004D4D4B" w:rsidRPr="004D752F">
        <w:rPr>
          <w:rFonts w:ascii="Times New Roman" w:eastAsia="Calibri" w:hAnsi="Times New Roman" w:cs="Times New Roman"/>
          <w:sz w:val="24"/>
          <w:szCs w:val="24"/>
        </w:rPr>
        <w:t xml:space="preserve">predstavnici </w:t>
      </w:r>
      <w:r w:rsidRPr="004D752F">
        <w:rPr>
          <w:rFonts w:ascii="Times New Roman" w:eastAsia="Calibri" w:hAnsi="Times New Roman" w:cs="Times New Roman"/>
          <w:sz w:val="24"/>
          <w:szCs w:val="24"/>
        </w:rPr>
        <w:t>akademske zajednice, pravosudni dužnosnic</w:t>
      </w:r>
      <w:r w:rsidRPr="00881042">
        <w:rPr>
          <w:rFonts w:ascii="Times New Roman" w:eastAsia="Calibri" w:hAnsi="Times New Roman" w:cs="Times New Roman"/>
          <w:sz w:val="24"/>
          <w:szCs w:val="24"/>
        </w:rPr>
        <w:t xml:space="preserve">i, predstavnici tijela državne uprave, Hrvatske odvjetničke komore, Hrvatske udruge poslodavaca, sindikata i organizacija civilnog društva. </w:t>
      </w:r>
    </w:p>
    <w:p w14:paraId="2AC95FDA" w14:textId="727571DA" w:rsidR="00CD425F" w:rsidRPr="00AE397D" w:rsidRDefault="00CD425F" w:rsidP="006064B1">
      <w:pPr>
        <w:spacing w:after="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Za potrebe provedbe Zakona predviđeno je dodatno jačanje administrativnih i financijskih kapaciteta Povjerenstva za odlučivanje o sukobu interesa kroz zapošljavanje novih djelatnika i osiguranjem dodatnih proračunskih sredstava. Izrada elektroničkog Registra lobista započela je u okviru izrade šire informatičke platforme za unaprjeđenje učinkovitosti ukupnog preventivnog antikorupcijskog okvira kroz projekt iz </w:t>
      </w:r>
      <w:r w:rsidR="00925753" w:rsidRPr="00AE397D">
        <w:rPr>
          <w:rFonts w:ascii="Times New Roman" w:eastAsia="Calibri" w:hAnsi="Times New Roman" w:cs="Times New Roman"/>
          <w:sz w:val="24"/>
          <w:szCs w:val="24"/>
        </w:rPr>
        <w:t>NPOO-a</w:t>
      </w:r>
      <w:r w:rsidR="007D4A88" w:rsidRPr="00AE397D">
        <w:rPr>
          <w:rFonts w:ascii="Times New Roman" w:eastAsia="Calibri" w:hAnsi="Times New Roman" w:cs="Times New Roman"/>
          <w:sz w:val="24"/>
          <w:szCs w:val="24"/>
        </w:rPr>
        <w:t xml:space="preserve"> „Povećanje učinkovitosti, koherentnosti i otvorenosti nadležnih tijela u borbi protiv korupcije kroz digitalizaciju, jačanje transparentnosti i unaprjeđenje koordinacije“.</w:t>
      </w:r>
    </w:p>
    <w:p w14:paraId="79BA530A" w14:textId="16DF7ACB" w:rsidR="00CD425F" w:rsidRPr="00AE397D" w:rsidRDefault="00CD425F" w:rsidP="006064B1">
      <w:pPr>
        <w:spacing w:after="0" w:line="240" w:lineRule="auto"/>
        <w:contextualSpacing/>
        <w:jc w:val="both"/>
        <w:rPr>
          <w:rFonts w:ascii="Times New Roman" w:eastAsia="Calibri" w:hAnsi="Times New Roman" w:cs="Times New Roman"/>
          <w:b/>
          <w:sz w:val="24"/>
          <w:szCs w:val="24"/>
        </w:rPr>
      </w:pPr>
    </w:p>
    <w:p w14:paraId="16767A40" w14:textId="72C43B9E" w:rsidR="00083228" w:rsidRPr="00AE397D" w:rsidRDefault="00083228" w:rsidP="006064B1">
      <w:pPr>
        <w:spacing w:after="0" w:line="240" w:lineRule="auto"/>
        <w:ind w:firstLine="708"/>
        <w:contextualSpacing/>
        <w:jc w:val="both"/>
        <w:rPr>
          <w:rFonts w:ascii="Times New Roman" w:eastAsia="Calibri" w:hAnsi="Times New Roman" w:cs="Times New Roman"/>
          <w:i/>
          <w:sz w:val="24"/>
          <w:szCs w:val="24"/>
        </w:rPr>
      </w:pPr>
      <w:r w:rsidRPr="00AE397D">
        <w:rPr>
          <w:rFonts w:ascii="Times New Roman" w:eastAsia="Calibri" w:hAnsi="Times New Roman" w:cs="Times New Roman"/>
          <w:i/>
          <w:sz w:val="24"/>
          <w:szCs w:val="24"/>
        </w:rPr>
        <w:t>Preporuka: revidira Zakon o kaznenom postupku i Zakon o Uredu za suzbijanje korupcije i organiziranog kriminaliteta, kako je navedeno u Strategiji sprječavanja korupcije, kako bi povećala učinkovitost istraga i kaznenog progona počinitelja u predmetima korupcije</w:t>
      </w:r>
    </w:p>
    <w:p w14:paraId="7C109BD1" w14:textId="4D0C60D2" w:rsidR="00CD425F" w:rsidRPr="00AE397D" w:rsidRDefault="00CD425F" w:rsidP="006064B1">
      <w:pPr>
        <w:spacing w:after="0" w:line="240" w:lineRule="auto"/>
        <w:jc w:val="both"/>
        <w:rPr>
          <w:rFonts w:ascii="Times New Roman" w:eastAsia="Calibri" w:hAnsi="Times New Roman" w:cs="Times New Roman"/>
          <w:b/>
          <w:sz w:val="24"/>
          <w:szCs w:val="24"/>
        </w:rPr>
      </w:pPr>
    </w:p>
    <w:p w14:paraId="6EEB3D71" w14:textId="61B25373" w:rsidR="00B06F49" w:rsidRPr="00AE397D" w:rsidRDefault="005B72CF" w:rsidP="006064B1">
      <w:pPr>
        <w:spacing w:after="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Relevantne informacije dane su u okviru odgovora na pitanje 18.</w:t>
      </w:r>
    </w:p>
    <w:p w14:paraId="11385366" w14:textId="77777777" w:rsidR="009C466C" w:rsidRPr="00AE397D" w:rsidRDefault="009C466C" w:rsidP="006064B1">
      <w:pPr>
        <w:spacing w:after="0" w:line="240" w:lineRule="auto"/>
        <w:jc w:val="both"/>
        <w:rPr>
          <w:rFonts w:ascii="Times New Roman" w:eastAsia="Calibri" w:hAnsi="Times New Roman" w:cs="Times New Roman"/>
          <w:sz w:val="24"/>
          <w:szCs w:val="24"/>
        </w:rPr>
      </w:pPr>
    </w:p>
    <w:p w14:paraId="6047A50A" w14:textId="294CFE04" w:rsidR="00B06F49" w:rsidRPr="00AE397D" w:rsidRDefault="00B06F49" w:rsidP="006064B1">
      <w:pPr>
        <w:spacing w:after="0" w:line="240" w:lineRule="auto"/>
        <w:jc w:val="both"/>
        <w:rPr>
          <w:rFonts w:ascii="Times New Roman" w:eastAsia="Calibri" w:hAnsi="Times New Roman" w:cs="Times New Roman"/>
          <w:b/>
          <w:sz w:val="24"/>
          <w:szCs w:val="24"/>
        </w:rPr>
      </w:pPr>
    </w:p>
    <w:p w14:paraId="2436A46D" w14:textId="70B1551B" w:rsidR="00CD425F" w:rsidRPr="00AE397D" w:rsidRDefault="009C466C" w:rsidP="006064B1">
      <w:pPr>
        <w:spacing w:after="0" w:line="240" w:lineRule="auto"/>
        <w:jc w:val="both"/>
        <w:rPr>
          <w:rFonts w:ascii="Times New Roman" w:eastAsia="Calibri" w:hAnsi="Times New Roman" w:cs="Times New Roman"/>
          <w:b/>
          <w:i/>
          <w:sz w:val="24"/>
          <w:szCs w:val="24"/>
        </w:rPr>
      </w:pPr>
      <w:r w:rsidRPr="00AE397D">
        <w:rPr>
          <w:rFonts w:ascii="Times New Roman" w:eastAsia="Calibri" w:hAnsi="Times New Roman" w:cs="Times New Roman"/>
          <w:b/>
          <w:i/>
          <w:sz w:val="24"/>
          <w:szCs w:val="24"/>
        </w:rPr>
        <w:t xml:space="preserve">A. </w:t>
      </w:r>
      <w:r w:rsidR="00CD425F" w:rsidRPr="00AE397D">
        <w:rPr>
          <w:rFonts w:ascii="Times New Roman" w:eastAsia="Calibri" w:hAnsi="Times New Roman" w:cs="Times New Roman"/>
          <w:b/>
          <w:i/>
          <w:sz w:val="24"/>
          <w:szCs w:val="24"/>
        </w:rPr>
        <w:t>Kapacitet institucionalnog okvira za borbu protiv korupcije (sprječavanje i istraga/ kazneni progon)</w:t>
      </w:r>
    </w:p>
    <w:p w14:paraId="5F4EBB0B" w14:textId="77777777" w:rsidR="00CD425F" w:rsidRPr="00AE397D" w:rsidRDefault="00CD425F" w:rsidP="006064B1">
      <w:pPr>
        <w:spacing w:after="0" w:line="240" w:lineRule="auto"/>
        <w:jc w:val="both"/>
        <w:rPr>
          <w:rFonts w:ascii="Times New Roman" w:eastAsia="Calibri" w:hAnsi="Times New Roman" w:cs="Times New Roman"/>
          <w:b/>
          <w:i/>
          <w:sz w:val="24"/>
          <w:szCs w:val="24"/>
        </w:rPr>
      </w:pPr>
    </w:p>
    <w:p w14:paraId="12B75C0F" w14:textId="689A7221" w:rsidR="00CD425F" w:rsidRPr="00AE397D" w:rsidRDefault="00CD425F" w:rsidP="0001546F">
      <w:pPr>
        <w:spacing w:after="0" w:line="240" w:lineRule="auto"/>
        <w:ind w:left="705"/>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20. Navesti </w:t>
      </w:r>
      <w:r w:rsidR="00CC7012" w:rsidRPr="00AE397D">
        <w:rPr>
          <w:rFonts w:ascii="Times New Roman" w:eastAsia="Calibri" w:hAnsi="Times New Roman" w:cs="Times New Roman"/>
          <w:b/>
          <w:sz w:val="24"/>
          <w:szCs w:val="24"/>
        </w:rPr>
        <w:t xml:space="preserve">sve </w:t>
      </w:r>
      <w:r w:rsidRPr="00AE397D">
        <w:rPr>
          <w:rFonts w:ascii="Times New Roman" w:eastAsia="Calibri" w:hAnsi="Times New Roman" w:cs="Times New Roman"/>
          <w:b/>
          <w:sz w:val="24"/>
          <w:szCs w:val="24"/>
        </w:rPr>
        <w:t xml:space="preserve">promjene koje se tiču relevantnih tijela (npr. nacionalne agencije, </w:t>
      </w:r>
      <w:r w:rsidR="00047F74" w:rsidRPr="00AE397D">
        <w:rPr>
          <w:rFonts w:ascii="Times New Roman" w:eastAsia="Calibri" w:hAnsi="Times New Roman" w:cs="Times New Roman"/>
          <w:b/>
          <w:sz w:val="24"/>
          <w:szCs w:val="24"/>
        </w:rPr>
        <w:tab/>
      </w:r>
      <w:r w:rsidRPr="00AE397D">
        <w:rPr>
          <w:rFonts w:ascii="Times New Roman" w:eastAsia="Calibri" w:hAnsi="Times New Roman" w:cs="Times New Roman"/>
          <w:b/>
          <w:sz w:val="24"/>
          <w:szCs w:val="24"/>
        </w:rPr>
        <w:t xml:space="preserve">tijela) nadležnih za prevenciju, otkrivanje, istrage i progon korupcije te istima </w:t>
      </w:r>
      <w:r w:rsidR="00047F74" w:rsidRPr="00AE397D">
        <w:rPr>
          <w:rFonts w:ascii="Times New Roman" w:eastAsia="Calibri" w:hAnsi="Times New Roman" w:cs="Times New Roman"/>
          <w:b/>
          <w:sz w:val="24"/>
          <w:szCs w:val="24"/>
        </w:rPr>
        <w:tab/>
      </w:r>
      <w:r w:rsidRPr="00AE397D">
        <w:rPr>
          <w:rFonts w:ascii="Times New Roman" w:eastAsia="Calibri" w:hAnsi="Times New Roman" w:cs="Times New Roman"/>
          <w:b/>
          <w:sz w:val="24"/>
          <w:szCs w:val="24"/>
        </w:rPr>
        <w:t xml:space="preserve">dodijeljene resurse (relevantne ljudske, financijske, pravne i tehničke resurse), </w:t>
      </w:r>
      <w:r w:rsidR="00047F74" w:rsidRPr="00AE397D">
        <w:rPr>
          <w:rFonts w:ascii="Times New Roman" w:eastAsia="Calibri" w:hAnsi="Times New Roman" w:cs="Times New Roman"/>
          <w:b/>
          <w:sz w:val="24"/>
          <w:szCs w:val="24"/>
        </w:rPr>
        <w:tab/>
      </w:r>
      <w:r w:rsidRPr="00AE397D">
        <w:rPr>
          <w:rFonts w:ascii="Times New Roman" w:eastAsia="Calibri" w:hAnsi="Times New Roman" w:cs="Times New Roman"/>
          <w:b/>
          <w:sz w:val="24"/>
          <w:szCs w:val="24"/>
        </w:rPr>
        <w:t xml:space="preserve">uključujući </w:t>
      </w:r>
      <w:r w:rsidR="00083228" w:rsidRPr="00AE397D">
        <w:rPr>
          <w:rFonts w:ascii="Times New Roman" w:eastAsia="Calibri" w:hAnsi="Times New Roman" w:cs="Times New Roman"/>
          <w:b/>
          <w:sz w:val="24"/>
          <w:szCs w:val="24"/>
        </w:rPr>
        <w:t>s</w:t>
      </w:r>
      <w:r w:rsidRPr="00AE397D">
        <w:rPr>
          <w:rFonts w:ascii="Times New Roman" w:eastAsia="Calibri" w:hAnsi="Times New Roman" w:cs="Times New Roman"/>
          <w:b/>
          <w:sz w:val="24"/>
          <w:szCs w:val="24"/>
        </w:rPr>
        <w:t xml:space="preserve">uradnju između nacionalnih i </w:t>
      </w:r>
      <w:r w:rsidR="00CC7012" w:rsidRPr="00AE397D">
        <w:rPr>
          <w:rFonts w:ascii="Times New Roman" w:eastAsia="Calibri" w:hAnsi="Times New Roman" w:cs="Times New Roman"/>
          <w:b/>
          <w:sz w:val="24"/>
          <w:szCs w:val="24"/>
        </w:rPr>
        <w:t>s</w:t>
      </w:r>
      <w:r w:rsidR="009E17F6" w:rsidRPr="00AE397D">
        <w:rPr>
          <w:rFonts w:ascii="Times New Roman" w:eastAsia="Calibri" w:hAnsi="Times New Roman" w:cs="Times New Roman"/>
          <w:b/>
          <w:sz w:val="24"/>
          <w:szCs w:val="24"/>
        </w:rPr>
        <w:t>a</w:t>
      </w:r>
      <w:r w:rsidR="00CC7012" w:rsidRPr="00AE397D">
        <w:rPr>
          <w:rFonts w:ascii="Times New Roman" w:eastAsia="Calibri" w:hAnsi="Times New Roman" w:cs="Times New Roman"/>
          <w:b/>
          <w:sz w:val="24"/>
          <w:szCs w:val="24"/>
        </w:rPr>
        <w:t xml:space="preserve"> </w:t>
      </w:r>
      <w:r w:rsidR="009E17F6" w:rsidRPr="00AE397D">
        <w:rPr>
          <w:rFonts w:ascii="Times New Roman" w:eastAsia="Calibri" w:hAnsi="Times New Roman" w:cs="Times New Roman"/>
          <w:b/>
          <w:sz w:val="24"/>
          <w:szCs w:val="24"/>
        </w:rPr>
        <w:t xml:space="preserve">stranim </w:t>
      </w:r>
      <w:r w:rsidRPr="00AE397D">
        <w:rPr>
          <w:rFonts w:ascii="Times New Roman" w:eastAsia="Calibri" w:hAnsi="Times New Roman" w:cs="Times New Roman"/>
          <w:b/>
          <w:sz w:val="24"/>
          <w:szCs w:val="24"/>
        </w:rPr>
        <w:t>tijel</w:t>
      </w:r>
      <w:r w:rsidR="00CC7012" w:rsidRPr="00AE397D">
        <w:rPr>
          <w:rFonts w:ascii="Times New Roman" w:eastAsia="Calibri" w:hAnsi="Times New Roman" w:cs="Times New Roman"/>
          <w:b/>
          <w:sz w:val="24"/>
          <w:szCs w:val="24"/>
        </w:rPr>
        <w:t>ima</w:t>
      </w:r>
      <w:r w:rsidRPr="00AE397D">
        <w:rPr>
          <w:rFonts w:ascii="Times New Roman" w:eastAsia="Calibri" w:hAnsi="Times New Roman" w:cs="Times New Roman"/>
          <w:b/>
          <w:sz w:val="24"/>
          <w:szCs w:val="24"/>
        </w:rPr>
        <w:t xml:space="preserve">. Navesti </w:t>
      </w:r>
      <w:r w:rsidR="00CC7012" w:rsidRPr="00AE397D">
        <w:rPr>
          <w:rFonts w:ascii="Times New Roman" w:eastAsia="Calibri" w:hAnsi="Times New Roman" w:cs="Times New Roman"/>
          <w:b/>
          <w:sz w:val="24"/>
          <w:szCs w:val="24"/>
        </w:rPr>
        <w:t xml:space="preserve">sve </w:t>
      </w:r>
      <w:r w:rsidRPr="00AE397D">
        <w:rPr>
          <w:rFonts w:ascii="Times New Roman" w:eastAsia="Calibri" w:hAnsi="Times New Roman" w:cs="Times New Roman"/>
          <w:b/>
          <w:sz w:val="24"/>
          <w:szCs w:val="24"/>
        </w:rPr>
        <w:t xml:space="preserve">relevantne mjere poduzete radi učinkovite i pravovremene suradnje s OLAF-om i EPPO-m </w:t>
      </w:r>
      <w:r w:rsidR="00047F74" w:rsidRPr="00AE397D">
        <w:rPr>
          <w:rFonts w:ascii="Times New Roman" w:eastAsia="Calibri" w:hAnsi="Times New Roman" w:cs="Times New Roman"/>
          <w:b/>
          <w:sz w:val="24"/>
          <w:szCs w:val="24"/>
        </w:rPr>
        <w:tab/>
      </w:r>
    </w:p>
    <w:p w14:paraId="05577393" w14:textId="77777777" w:rsidR="00CC7012" w:rsidRPr="00AE397D" w:rsidRDefault="00CC7012" w:rsidP="0001546F">
      <w:pPr>
        <w:spacing w:after="0" w:line="240" w:lineRule="auto"/>
        <w:ind w:left="705"/>
        <w:jc w:val="both"/>
        <w:rPr>
          <w:rFonts w:ascii="Times New Roman" w:eastAsia="Calibri" w:hAnsi="Times New Roman" w:cs="Times New Roman"/>
          <w:b/>
          <w:sz w:val="24"/>
          <w:szCs w:val="24"/>
        </w:rPr>
      </w:pPr>
    </w:p>
    <w:p w14:paraId="506BA6AE" w14:textId="03673B34" w:rsidR="008C31F9" w:rsidRPr="00AE397D" w:rsidRDefault="008C31F9" w:rsidP="006064B1">
      <w:pPr>
        <w:spacing w:after="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dane su u ranijim doprinosima Republike Hrvatske. </w:t>
      </w:r>
    </w:p>
    <w:p w14:paraId="2A56E247" w14:textId="77777777" w:rsidR="008C31F9" w:rsidRPr="00AE397D" w:rsidRDefault="008C31F9" w:rsidP="006064B1">
      <w:pPr>
        <w:spacing w:after="0" w:line="240" w:lineRule="auto"/>
        <w:jc w:val="both"/>
        <w:rPr>
          <w:rFonts w:ascii="Times New Roman" w:eastAsia="Calibri" w:hAnsi="Times New Roman" w:cs="Times New Roman"/>
          <w:iCs/>
          <w:sz w:val="24"/>
          <w:szCs w:val="24"/>
        </w:rPr>
      </w:pPr>
    </w:p>
    <w:p w14:paraId="5FE5B3CE" w14:textId="3A0B4FC5"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U Državnoj komisiji za kontrolu postupaka javne nabave (DKOM) </w:t>
      </w:r>
      <w:r w:rsidR="00537B9B" w:rsidRPr="00AE397D">
        <w:rPr>
          <w:rFonts w:ascii="Times New Roman" w:eastAsia="Calibri" w:hAnsi="Times New Roman" w:cs="Times New Roman"/>
          <w:sz w:val="24"/>
          <w:szCs w:val="24"/>
        </w:rPr>
        <w:t xml:space="preserve">trenutno </w:t>
      </w:r>
      <w:r w:rsidRPr="00AE397D">
        <w:rPr>
          <w:rFonts w:ascii="Times New Roman" w:eastAsia="Calibri" w:hAnsi="Times New Roman" w:cs="Times New Roman"/>
          <w:sz w:val="24"/>
          <w:szCs w:val="24"/>
        </w:rPr>
        <w:t xml:space="preserve">je zaposleno ukupno 30 osoba, od kojih je </w:t>
      </w:r>
      <w:r w:rsidR="00A270C7" w:rsidRPr="00AE397D">
        <w:rPr>
          <w:rFonts w:ascii="Times New Roman" w:eastAsia="Calibri" w:hAnsi="Times New Roman" w:cs="Times New Roman"/>
          <w:sz w:val="24"/>
          <w:szCs w:val="24"/>
        </w:rPr>
        <w:t>sedam</w:t>
      </w:r>
      <w:r w:rsidRPr="00AE397D">
        <w:rPr>
          <w:rFonts w:ascii="Times New Roman" w:eastAsia="Calibri" w:hAnsi="Times New Roman" w:cs="Times New Roman"/>
          <w:sz w:val="24"/>
          <w:szCs w:val="24"/>
        </w:rPr>
        <w:t xml:space="preserve"> dužnosnika i 23 službenika, a </w:t>
      </w:r>
      <w:r w:rsidR="003B58CD" w:rsidRPr="00AE397D">
        <w:rPr>
          <w:rFonts w:ascii="Times New Roman" w:eastAsia="Calibri" w:hAnsi="Times New Roman" w:cs="Times New Roman"/>
          <w:sz w:val="24"/>
          <w:szCs w:val="24"/>
        </w:rPr>
        <w:t>početkom 2024.</w:t>
      </w:r>
      <w:r w:rsidRPr="00AE397D">
        <w:rPr>
          <w:rFonts w:ascii="Times New Roman" w:eastAsia="Calibri" w:hAnsi="Times New Roman" w:cs="Times New Roman"/>
          <w:sz w:val="24"/>
          <w:szCs w:val="24"/>
        </w:rPr>
        <w:t xml:space="preserve"> godine planira se daljnje proširenje administrativnih kapaciteta zapošljavanjem </w:t>
      </w:r>
      <w:r w:rsidR="00A270C7" w:rsidRPr="00AE397D">
        <w:rPr>
          <w:rFonts w:ascii="Times New Roman" w:eastAsia="Calibri" w:hAnsi="Times New Roman" w:cs="Times New Roman"/>
          <w:sz w:val="24"/>
          <w:szCs w:val="24"/>
        </w:rPr>
        <w:t>dva</w:t>
      </w:r>
      <w:r w:rsidRPr="00AE397D">
        <w:rPr>
          <w:rFonts w:ascii="Times New Roman" w:eastAsia="Calibri" w:hAnsi="Times New Roman" w:cs="Times New Roman"/>
          <w:sz w:val="24"/>
          <w:szCs w:val="24"/>
        </w:rPr>
        <w:t xml:space="preserve"> državna službenika. U Uredu </w:t>
      </w:r>
      <w:r w:rsidRPr="00AE397D">
        <w:rPr>
          <w:rFonts w:ascii="Times New Roman" w:eastAsia="Calibri" w:hAnsi="Times New Roman" w:cs="Times New Roman"/>
          <w:bCs/>
          <w:sz w:val="24"/>
          <w:szCs w:val="24"/>
        </w:rPr>
        <w:t>povjerenika za informiranje u 2023. godini broj službenika se povećao pa je tako uz Povjerenika kao državnog dužnosnika, zaposleno 19 državnih službenika. Državni ured za reviziju</w:t>
      </w:r>
      <w:r w:rsidRPr="00AE397D">
        <w:rPr>
          <w:rFonts w:ascii="Times New Roman" w:eastAsia="Calibri" w:hAnsi="Times New Roman" w:cs="Times New Roman"/>
          <w:sz w:val="24"/>
          <w:szCs w:val="24"/>
        </w:rPr>
        <w:t xml:space="preserve"> bilježi smanjenje broja zaposlenika u odnosu na prethodnu godinu</w:t>
      </w:r>
      <w:r w:rsidR="00A270C7" w:rsidRPr="00AE397D">
        <w:rPr>
          <w:rFonts w:ascii="Times New Roman" w:eastAsia="Calibri" w:hAnsi="Times New Roman" w:cs="Times New Roman"/>
          <w:sz w:val="24"/>
          <w:szCs w:val="24"/>
        </w:rPr>
        <w:t>. T</w:t>
      </w:r>
      <w:r w:rsidRPr="00AE397D">
        <w:rPr>
          <w:rFonts w:ascii="Times New Roman" w:eastAsia="Calibri" w:hAnsi="Times New Roman" w:cs="Times New Roman"/>
          <w:sz w:val="24"/>
          <w:szCs w:val="24"/>
        </w:rPr>
        <w:t xml:space="preserve">ako je u 2023. godini ukupno 282 zaposlenika, među kojima su </w:t>
      </w:r>
      <w:r w:rsidR="00A270C7" w:rsidRPr="00AE397D">
        <w:rPr>
          <w:rFonts w:ascii="Times New Roman" w:eastAsia="Calibri" w:hAnsi="Times New Roman" w:cs="Times New Roman"/>
          <w:sz w:val="24"/>
          <w:szCs w:val="24"/>
        </w:rPr>
        <w:t>dva</w:t>
      </w:r>
      <w:r w:rsidRPr="00AE397D">
        <w:rPr>
          <w:rFonts w:ascii="Times New Roman" w:eastAsia="Calibri" w:hAnsi="Times New Roman" w:cs="Times New Roman"/>
          <w:sz w:val="24"/>
          <w:szCs w:val="24"/>
        </w:rPr>
        <w:t xml:space="preserve"> dužnosnika, 271 službenik i </w:t>
      </w:r>
      <w:r w:rsidR="00A270C7" w:rsidRPr="00AE397D">
        <w:rPr>
          <w:rFonts w:ascii="Times New Roman" w:eastAsia="Calibri" w:hAnsi="Times New Roman" w:cs="Times New Roman"/>
          <w:sz w:val="24"/>
          <w:szCs w:val="24"/>
        </w:rPr>
        <w:t>devet</w:t>
      </w:r>
      <w:r w:rsidRPr="00AE397D">
        <w:rPr>
          <w:rFonts w:ascii="Times New Roman" w:eastAsia="Calibri" w:hAnsi="Times New Roman" w:cs="Times New Roman"/>
          <w:sz w:val="24"/>
          <w:szCs w:val="24"/>
        </w:rPr>
        <w:t xml:space="preserve"> namještenika. Tijekom 2024. godine planira se </w:t>
      </w:r>
      <w:r w:rsidR="00A270C7" w:rsidRPr="00AE397D">
        <w:rPr>
          <w:rFonts w:ascii="Times New Roman" w:eastAsia="Calibri" w:hAnsi="Times New Roman" w:cs="Times New Roman"/>
          <w:sz w:val="24"/>
          <w:szCs w:val="24"/>
        </w:rPr>
        <w:t xml:space="preserve">pojačanje </w:t>
      </w:r>
      <w:r w:rsidRPr="00AE397D">
        <w:rPr>
          <w:rFonts w:ascii="Times New Roman" w:eastAsia="Calibri" w:hAnsi="Times New Roman" w:cs="Times New Roman"/>
          <w:sz w:val="24"/>
          <w:szCs w:val="24"/>
        </w:rPr>
        <w:t>kapaciteta kroz zapošljavanje 15 novih djelatnika. U Uredu pučke pravobraniteljice</w:t>
      </w:r>
      <w:r w:rsidRPr="00AE397D">
        <w:rPr>
          <w:rFonts w:ascii="Times New Roman" w:eastAsia="Calibri" w:hAnsi="Times New Roman" w:cs="Times New Roman"/>
          <w:sz w:val="24"/>
          <w:szCs w:val="24"/>
          <w:vertAlign w:val="superscript"/>
        </w:rPr>
        <w:t xml:space="preserve"> </w:t>
      </w:r>
      <w:r w:rsidRPr="00AE397D">
        <w:rPr>
          <w:rFonts w:ascii="Times New Roman" w:eastAsia="Calibri" w:hAnsi="Times New Roman" w:cs="Times New Roman"/>
          <w:sz w:val="24"/>
          <w:szCs w:val="24"/>
        </w:rPr>
        <w:t>nije se mijenjao broj zaposlenih, pa je tako ukupno 63 zaposleni</w:t>
      </w:r>
      <w:r w:rsidR="00A270C7" w:rsidRPr="00AE397D">
        <w:rPr>
          <w:rFonts w:ascii="Times New Roman" w:eastAsia="Calibri" w:hAnsi="Times New Roman" w:cs="Times New Roman"/>
          <w:sz w:val="24"/>
          <w:szCs w:val="24"/>
        </w:rPr>
        <w:t>h</w:t>
      </w:r>
      <w:r w:rsidRPr="00AE397D">
        <w:rPr>
          <w:rFonts w:ascii="Times New Roman" w:eastAsia="Calibri" w:hAnsi="Times New Roman" w:cs="Times New Roman"/>
          <w:sz w:val="24"/>
          <w:szCs w:val="24"/>
        </w:rPr>
        <w:t xml:space="preserve"> u 2023. godini, od čega </w:t>
      </w:r>
      <w:r w:rsidR="00A270C7" w:rsidRPr="00AE397D">
        <w:rPr>
          <w:rFonts w:ascii="Times New Roman" w:eastAsia="Calibri" w:hAnsi="Times New Roman" w:cs="Times New Roman"/>
          <w:sz w:val="24"/>
          <w:szCs w:val="24"/>
        </w:rPr>
        <w:t>četiri</w:t>
      </w:r>
      <w:r w:rsidRPr="00AE397D">
        <w:rPr>
          <w:rFonts w:ascii="Times New Roman" w:eastAsia="Calibri" w:hAnsi="Times New Roman" w:cs="Times New Roman"/>
          <w:sz w:val="24"/>
          <w:szCs w:val="24"/>
        </w:rPr>
        <w:t xml:space="preserve"> dužnosnika, 58 državnih službenika i </w:t>
      </w:r>
      <w:r w:rsidR="00A270C7" w:rsidRPr="00AE397D">
        <w:rPr>
          <w:rFonts w:ascii="Times New Roman" w:eastAsia="Calibri" w:hAnsi="Times New Roman" w:cs="Times New Roman"/>
          <w:sz w:val="24"/>
          <w:szCs w:val="24"/>
        </w:rPr>
        <w:t>jedan</w:t>
      </w:r>
      <w:r w:rsidRPr="00AE397D">
        <w:rPr>
          <w:rFonts w:ascii="Times New Roman" w:eastAsia="Calibri" w:hAnsi="Times New Roman" w:cs="Times New Roman"/>
          <w:sz w:val="24"/>
          <w:szCs w:val="24"/>
        </w:rPr>
        <w:t xml:space="preserve"> namještenik. U </w:t>
      </w:r>
      <w:r w:rsidR="00A270C7" w:rsidRPr="00AE397D">
        <w:rPr>
          <w:rFonts w:ascii="Times New Roman" w:eastAsia="Calibri" w:hAnsi="Times New Roman" w:cs="Times New Roman"/>
          <w:sz w:val="24"/>
          <w:szCs w:val="24"/>
        </w:rPr>
        <w:t>2024.</w:t>
      </w:r>
      <w:r w:rsidRPr="00AE397D">
        <w:rPr>
          <w:rFonts w:ascii="Times New Roman" w:eastAsia="Calibri" w:hAnsi="Times New Roman" w:cs="Times New Roman"/>
          <w:sz w:val="24"/>
          <w:szCs w:val="24"/>
        </w:rPr>
        <w:t xml:space="preserve"> planirano je jačanje kapaciteta Ureda pučk</w:t>
      </w:r>
      <w:r w:rsidR="00AF3277"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pravobranitelj</w:t>
      </w:r>
      <w:r w:rsidR="00AF3277" w:rsidRPr="00AE397D">
        <w:rPr>
          <w:rFonts w:ascii="Times New Roman" w:eastAsia="Calibri" w:hAnsi="Times New Roman" w:cs="Times New Roman"/>
          <w:sz w:val="24"/>
          <w:szCs w:val="24"/>
        </w:rPr>
        <w:t>ice</w:t>
      </w:r>
      <w:r w:rsidRPr="00AE397D">
        <w:rPr>
          <w:rFonts w:ascii="Times New Roman" w:eastAsia="Calibri" w:hAnsi="Times New Roman" w:cs="Times New Roman"/>
          <w:sz w:val="24"/>
          <w:szCs w:val="24"/>
        </w:rPr>
        <w:t xml:space="preserve"> zapošljavanjem </w:t>
      </w:r>
      <w:r w:rsidR="00A270C7" w:rsidRPr="00AE397D">
        <w:rPr>
          <w:rFonts w:ascii="Times New Roman" w:eastAsia="Calibri" w:hAnsi="Times New Roman" w:cs="Times New Roman"/>
          <w:sz w:val="24"/>
          <w:szCs w:val="24"/>
        </w:rPr>
        <w:t>dvije</w:t>
      </w:r>
      <w:r w:rsidRPr="00AE397D">
        <w:rPr>
          <w:rFonts w:ascii="Times New Roman" w:eastAsia="Calibri" w:hAnsi="Times New Roman" w:cs="Times New Roman"/>
          <w:sz w:val="24"/>
          <w:szCs w:val="24"/>
        </w:rPr>
        <w:t xml:space="preserve"> nove osobe. Nadalje, u </w:t>
      </w:r>
      <w:r w:rsidRPr="00AE397D">
        <w:rPr>
          <w:rFonts w:ascii="Times New Roman" w:eastAsia="Calibri" w:hAnsi="Times New Roman" w:cs="Times New Roman"/>
          <w:bCs/>
          <w:sz w:val="24"/>
          <w:szCs w:val="24"/>
        </w:rPr>
        <w:t>Uredu Povjerenstva za odlučivanje o sukobu interesa</w:t>
      </w:r>
      <w:r w:rsidRPr="00AE397D">
        <w:rPr>
          <w:rFonts w:ascii="Times New Roman" w:eastAsia="Calibri" w:hAnsi="Times New Roman" w:cs="Times New Roman"/>
          <w:sz w:val="24"/>
          <w:szCs w:val="24"/>
        </w:rPr>
        <w:t xml:space="preserve"> zaposleno je 17 državnih službenika i </w:t>
      </w:r>
      <w:r w:rsidR="00A270C7" w:rsidRPr="00AE397D">
        <w:rPr>
          <w:rFonts w:ascii="Times New Roman" w:eastAsia="Calibri" w:hAnsi="Times New Roman" w:cs="Times New Roman"/>
          <w:sz w:val="24"/>
          <w:szCs w:val="24"/>
        </w:rPr>
        <w:t>pet</w:t>
      </w:r>
      <w:r w:rsidRPr="00AE397D">
        <w:rPr>
          <w:rFonts w:ascii="Times New Roman" w:eastAsia="Calibri" w:hAnsi="Times New Roman" w:cs="Times New Roman"/>
          <w:sz w:val="24"/>
          <w:szCs w:val="24"/>
        </w:rPr>
        <w:t xml:space="preserve"> dužnosnika (članovi Povjerenstva), a u tijeku su dva natječaja za zapošljavanje </w:t>
      </w:r>
      <w:r w:rsidR="00A270C7" w:rsidRPr="00AE397D">
        <w:rPr>
          <w:rFonts w:ascii="Times New Roman" w:eastAsia="Calibri" w:hAnsi="Times New Roman" w:cs="Times New Roman"/>
          <w:sz w:val="24"/>
          <w:szCs w:val="24"/>
        </w:rPr>
        <w:t>tri</w:t>
      </w:r>
      <w:r w:rsidRPr="00AE397D">
        <w:rPr>
          <w:rFonts w:ascii="Times New Roman" w:eastAsia="Calibri" w:hAnsi="Times New Roman" w:cs="Times New Roman"/>
          <w:sz w:val="24"/>
          <w:szCs w:val="24"/>
        </w:rPr>
        <w:t xml:space="preserve"> osobe - dva savjetnika i jedan stručni referent. Tijekom iduće tri godine planira se jačanje kapaciteta zapošljavanjem </w:t>
      </w:r>
      <w:r w:rsidR="00A270C7" w:rsidRPr="00AE397D">
        <w:rPr>
          <w:rFonts w:ascii="Times New Roman" w:eastAsia="Calibri" w:hAnsi="Times New Roman" w:cs="Times New Roman"/>
          <w:sz w:val="24"/>
          <w:szCs w:val="24"/>
        </w:rPr>
        <w:t>šest</w:t>
      </w:r>
      <w:r w:rsidRPr="00AE397D">
        <w:rPr>
          <w:rFonts w:ascii="Times New Roman" w:eastAsia="Calibri" w:hAnsi="Times New Roman" w:cs="Times New Roman"/>
          <w:sz w:val="24"/>
          <w:szCs w:val="24"/>
        </w:rPr>
        <w:t xml:space="preserve"> novih službenika, u 2024. godini </w:t>
      </w:r>
      <w:r w:rsidR="00A270C7" w:rsidRPr="00AE397D">
        <w:rPr>
          <w:rFonts w:ascii="Times New Roman" w:eastAsia="Calibri" w:hAnsi="Times New Roman" w:cs="Times New Roman"/>
          <w:sz w:val="24"/>
          <w:szCs w:val="24"/>
        </w:rPr>
        <w:t>dva</w:t>
      </w:r>
      <w:r w:rsidRPr="00AE397D">
        <w:rPr>
          <w:rFonts w:ascii="Times New Roman" w:eastAsia="Calibri" w:hAnsi="Times New Roman" w:cs="Times New Roman"/>
          <w:sz w:val="24"/>
          <w:szCs w:val="24"/>
        </w:rPr>
        <w:t xml:space="preserve"> službenika-savjetnika, u 2025. godini </w:t>
      </w:r>
      <w:r w:rsidR="00A270C7" w:rsidRPr="00AE397D">
        <w:rPr>
          <w:rFonts w:ascii="Times New Roman" w:eastAsia="Calibri" w:hAnsi="Times New Roman" w:cs="Times New Roman"/>
          <w:sz w:val="24"/>
          <w:szCs w:val="24"/>
        </w:rPr>
        <w:t>dva</w:t>
      </w:r>
      <w:r w:rsidRPr="00AE397D">
        <w:rPr>
          <w:rFonts w:ascii="Times New Roman" w:eastAsia="Calibri" w:hAnsi="Times New Roman" w:cs="Times New Roman"/>
          <w:sz w:val="24"/>
          <w:szCs w:val="24"/>
        </w:rPr>
        <w:t xml:space="preserve"> službenika-savjetnika i u 2026. godini </w:t>
      </w:r>
      <w:r w:rsidR="00A270C7" w:rsidRPr="00AE397D">
        <w:rPr>
          <w:rFonts w:ascii="Times New Roman" w:eastAsia="Calibri" w:hAnsi="Times New Roman" w:cs="Times New Roman"/>
          <w:sz w:val="24"/>
          <w:szCs w:val="24"/>
        </w:rPr>
        <w:t>dva</w:t>
      </w:r>
      <w:r w:rsidRPr="00AE397D">
        <w:rPr>
          <w:rFonts w:ascii="Times New Roman" w:eastAsia="Calibri" w:hAnsi="Times New Roman" w:cs="Times New Roman"/>
          <w:sz w:val="24"/>
          <w:szCs w:val="24"/>
        </w:rPr>
        <w:t xml:space="preserve"> službenika-savjetnika. </w:t>
      </w:r>
      <w:r w:rsidR="00A270C7" w:rsidRPr="00AE397D">
        <w:rPr>
          <w:rFonts w:ascii="Times New Roman" w:eastAsia="Calibri" w:hAnsi="Times New Roman" w:cs="Times New Roman"/>
          <w:sz w:val="24"/>
          <w:szCs w:val="24"/>
        </w:rPr>
        <w:t>Z</w:t>
      </w:r>
      <w:r w:rsidRPr="00AE397D">
        <w:rPr>
          <w:rFonts w:ascii="Times New Roman" w:eastAsia="Calibri" w:hAnsi="Times New Roman" w:cs="Times New Roman"/>
          <w:sz w:val="24"/>
          <w:szCs w:val="24"/>
        </w:rPr>
        <w:t xml:space="preserve">a potrebe provedbe Zakona o lobiranju </w:t>
      </w:r>
      <w:r w:rsidR="00A270C7" w:rsidRPr="00AE397D">
        <w:rPr>
          <w:rFonts w:ascii="Times New Roman" w:eastAsia="Calibri" w:hAnsi="Times New Roman" w:cs="Times New Roman"/>
          <w:sz w:val="24"/>
          <w:szCs w:val="24"/>
        </w:rPr>
        <w:t xml:space="preserve">predviđeno je </w:t>
      </w:r>
      <w:r w:rsidRPr="00AE397D">
        <w:rPr>
          <w:rFonts w:ascii="Times New Roman" w:eastAsia="Calibri" w:hAnsi="Times New Roman" w:cs="Times New Roman"/>
          <w:sz w:val="24"/>
          <w:szCs w:val="24"/>
        </w:rPr>
        <w:t>u Povjerenstv</w:t>
      </w:r>
      <w:r w:rsidR="00A270C7" w:rsidRPr="00AE397D">
        <w:rPr>
          <w:rFonts w:ascii="Times New Roman" w:eastAsia="Calibri" w:hAnsi="Times New Roman" w:cs="Times New Roman"/>
          <w:sz w:val="24"/>
          <w:szCs w:val="24"/>
        </w:rPr>
        <w:t>u za odlučivanje o sukobu interesa</w:t>
      </w:r>
      <w:r w:rsidRPr="00AE397D">
        <w:rPr>
          <w:rFonts w:ascii="Times New Roman" w:eastAsia="Calibri" w:hAnsi="Times New Roman" w:cs="Times New Roman"/>
          <w:sz w:val="24"/>
          <w:szCs w:val="24"/>
        </w:rPr>
        <w:t xml:space="preserve"> zaposliti </w:t>
      </w:r>
      <w:r w:rsidR="00A270C7" w:rsidRPr="00AE397D">
        <w:rPr>
          <w:rFonts w:ascii="Times New Roman" w:eastAsia="Calibri" w:hAnsi="Times New Roman" w:cs="Times New Roman"/>
          <w:sz w:val="24"/>
          <w:szCs w:val="24"/>
        </w:rPr>
        <w:t>pet</w:t>
      </w:r>
      <w:r w:rsidRPr="00AE397D">
        <w:rPr>
          <w:rFonts w:ascii="Times New Roman" w:eastAsia="Calibri" w:hAnsi="Times New Roman" w:cs="Times New Roman"/>
          <w:sz w:val="24"/>
          <w:szCs w:val="24"/>
        </w:rPr>
        <w:t xml:space="preserve"> novih službenika. Državno izborno povjerenstvo Republike Hrvatske </w:t>
      </w:r>
      <w:r w:rsidRPr="00AE397D">
        <w:rPr>
          <w:rFonts w:ascii="Times New Roman" w:eastAsia="Calibri" w:hAnsi="Times New Roman" w:cs="Times New Roman"/>
          <w:bCs/>
          <w:sz w:val="24"/>
          <w:szCs w:val="24"/>
        </w:rPr>
        <w:t>u ovoj je godini ojačalo svoje administrativne kapacitete</w:t>
      </w:r>
      <w:r w:rsidR="00A270C7" w:rsidRPr="00AE397D">
        <w:rPr>
          <w:rFonts w:ascii="Times New Roman" w:eastAsia="Calibri" w:hAnsi="Times New Roman" w:cs="Times New Roman"/>
          <w:sz w:val="24"/>
          <w:szCs w:val="24"/>
        </w:rPr>
        <w:t xml:space="preserve"> i trenutno ima</w:t>
      </w:r>
      <w:r w:rsidRPr="00AE397D">
        <w:rPr>
          <w:rFonts w:ascii="Times New Roman" w:eastAsia="Calibri" w:hAnsi="Times New Roman" w:cs="Times New Roman"/>
          <w:sz w:val="24"/>
          <w:szCs w:val="24"/>
        </w:rPr>
        <w:t xml:space="preserve"> 28 zaposlenih osoba, od čega je </w:t>
      </w:r>
      <w:r w:rsidR="00A270C7" w:rsidRPr="00AE397D">
        <w:rPr>
          <w:rFonts w:ascii="Times New Roman" w:eastAsia="Calibri" w:hAnsi="Times New Roman" w:cs="Times New Roman"/>
          <w:sz w:val="24"/>
          <w:szCs w:val="24"/>
        </w:rPr>
        <w:t>šest</w:t>
      </w:r>
      <w:r w:rsidRPr="00AE397D">
        <w:rPr>
          <w:rFonts w:ascii="Times New Roman" w:eastAsia="Calibri" w:hAnsi="Times New Roman" w:cs="Times New Roman"/>
          <w:sz w:val="24"/>
          <w:szCs w:val="24"/>
        </w:rPr>
        <w:t xml:space="preserve"> dužnosnika, 21 državni službenik i </w:t>
      </w:r>
      <w:r w:rsidR="00A270C7" w:rsidRPr="00AE397D">
        <w:rPr>
          <w:rFonts w:ascii="Times New Roman" w:eastAsia="Calibri" w:hAnsi="Times New Roman" w:cs="Times New Roman"/>
          <w:sz w:val="24"/>
          <w:szCs w:val="24"/>
        </w:rPr>
        <w:t>jedan</w:t>
      </w:r>
      <w:r w:rsidRPr="00AE397D">
        <w:rPr>
          <w:rFonts w:ascii="Times New Roman" w:eastAsia="Calibri" w:hAnsi="Times New Roman" w:cs="Times New Roman"/>
          <w:sz w:val="24"/>
          <w:szCs w:val="24"/>
        </w:rPr>
        <w:t xml:space="preserve"> namještenik, a u tijeku je javni natječaj za prijam u državnu službu </w:t>
      </w:r>
      <w:r w:rsidR="00A270C7" w:rsidRPr="00AE397D">
        <w:rPr>
          <w:rFonts w:ascii="Times New Roman" w:eastAsia="Calibri" w:hAnsi="Times New Roman" w:cs="Times New Roman"/>
          <w:sz w:val="24"/>
          <w:szCs w:val="24"/>
        </w:rPr>
        <w:t>jednog</w:t>
      </w:r>
      <w:r w:rsidRPr="00AE397D">
        <w:rPr>
          <w:rFonts w:ascii="Times New Roman" w:eastAsia="Calibri" w:hAnsi="Times New Roman" w:cs="Times New Roman"/>
          <w:sz w:val="24"/>
          <w:szCs w:val="24"/>
        </w:rPr>
        <w:t xml:space="preserve"> službenika i to se zapošljavanje očekuje početkom 2024. godine. U</w:t>
      </w:r>
      <w:r w:rsidRPr="00AE397D">
        <w:rPr>
          <w:rFonts w:ascii="Times New Roman" w:eastAsia="Calibri" w:hAnsi="Times New Roman" w:cs="Times New Roman"/>
          <w:bCs/>
          <w:sz w:val="24"/>
          <w:szCs w:val="24"/>
        </w:rPr>
        <w:t xml:space="preserve"> USKOK-u</w:t>
      </w:r>
      <w:r w:rsidRPr="00AE397D">
        <w:rPr>
          <w:rFonts w:ascii="Times New Roman" w:eastAsia="Calibri" w:hAnsi="Times New Roman" w:cs="Times New Roman"/>
          <w:sz w:val="24"/>
          <w:szCs w:val="24"/>
        </w:rPr>
        <w:t xml:space="preserve"> je uz ravnateljicu trenutno 93 zaposlenika, od čega su 33 pravosudna dužnosnika, 50 službenika i 10 namještenika.</w:t>
      </w:r>
      <w:r w:rsidR="00305862" w:rsidRPr="00AE397D">
        <w:rPr>
          <w:rFonts w:ascii="Times New Roman" w:eastAsia="Calibri" w:hAnsi="Times New Roman" w:cs="Times New Roman"/>
          <w:sz w:val="24"/>
          <w:szCs w:val="24"/>
        </w:rPr>
        <w:t xml:space="preserve"> U tijeku su postupci prijema 11 službenika i </w:t>
      </w:r>
      <w:r w:rsidR="00A270C7" w:rsidRPr="00AE397D">
        <w:rPr>
          <w:rFonts w:ascii="Times New Roman" w:eastAsia="Calibri" w:hAnsi="Times New Roman" w:cs="Times New Roman"/>
          <w:sz w:val="24"/>
          <w:szCs w:val="24"/>
        </w:rPr>
        <w:t>dva</w:t>
      </w:r>
      <w:r w:rsidR="00305862" w:rsidRPr="00AE397D">
        <w:rPr>
          <w:rFonts w:ascii="Times New Roman" w:eastAsia="Calibri" w:hAnsi="Times New Roman" w:cs="Times New Roman"/>
          <w:sz w:val="24"/>
          <w:szCs w:val="24"/>
        </w:rPr>
        <w:t xml:space="preserve"> namještenika, od kojih se za </w:t>
      </w:r>
      <w:r w:rsidR="00A270C7" w:rsidRPr="00AE397D">
        <w:rPr>
          <w:rFonts w:ascii="Times New Roman" w:eastAsia="Calibri" w:hAnsi="Times New Roman" w:cs="Times New Roman"/>
          <w:sz w:val="24"/>
          <w:szCs w:val="24"/>
        </w:rPr>
        <w:t>šest</w:t>
      </w:r>
      <w:r w:rsidR="00305862" w:rsidRPr="00AE397D">
        <w:rPr>
          <w:rFonts w:ascii="Times New Roman" w:eastAsia="Calibri" w:hAnsi="Times New Roman" w:cs="Times New Roman"/>
          <w:sz w:val="24"/>
          <w:szCs w:val="24"/>
        </w:rPr>
        <w:t xml:space="preserve"> službenika i </w:t>
      </w:r>
      <w:r w:rsidR="00A270C7" w:rsidRPr="00AE397D">
        <w:rPr>
          <w:rFonts w:ascii="Times New Roman" w:eastAsia="Calibri" w:hAnsi="Times New Roman" w:cs="Times New Roman"/>
          <w:sz w:val="24"/>
          <w:szCs w:val="24"/>
        </w:rPr>
        <w:t>dva</w:t>
      </w:r>
      <w:r w:rsidR="00305862" w:rsidRPr="00AE397D">
        <w:rPr>
          <w:rFonts w:ascii="Times New Roman" w:eastAsia="Calibri" w:hAnsi="Times New Roman" w:cs="Times New Roman"/>
          <w:sz w:val="24"/>
          <w:szCs w:val="24"/>
        </w:rPr>
        <w:t xml:space="preserve"> namještenika početak rada očekuje u 2023., dok je za </w:t>
      </w:r>
      <w:r w:rsidR="00A270C7" w:rsidRPr="00AE397D">
        <w:rPr>
          <w:rFonts w:ascii="Times New Roman" w:eastAsia="Calibri" w:hAnsi="Times New Roman" w:cs="Times New Roman"/>
          <w:sz w:val="24"/>
          <w:szCs w:val="24"/>
        </w:rPr>
        <w:t>pre</w:t>
      </w:r>
      <w:r w:rsidR="00305862" w:rsidRPr="00AE397D">
        <w:rPr>
          <w:rFonts w:ascii="Times New Roman" w:eastAsia="Calibri" w:hAnsi="Times New Roman" w:cs="Times New Roman"/>
          <w:sz w:val="24"/>
          <w:szCs w:val="24"/>
        </w:rPr>
        <w:t xml:space="preserve">ostalih </w:t>
      </w:r>
      <w:r w:rsidR="00A270C7" w:rsidRPr="00AE397D">
        <w:rPr>
          <w:rFonts w:ascii="Times New Roman" w:eastAsia="Calibri" w:hAnsi="Times New Roman" w:cs="Times New Roman"/>
          <w:sz w:val="24"/>
          <w:szCs w:val="24"/>
        </w:rPr>
        <w:t>pet</w:t>
      </w:r>
      <w:r w:rsidR="00305862" w:rsidRPr="00AE397D">
        <w:rPr>
          <w:rFonts w:ascii="Times New Roman" w:eastAsia="Calibri" w:hAnsi="Times New Roman" w:cs="Times New Roman"/>
          <w:sz w:val="24"/>
          <w:szCs w:val="24"/>
        </w:rPr>
        <w:t xml:space="preserve"> službenika očekivani početak rada u 2024.</w:t>
      </w:r>
    </w:p>
    <w:p w14:paraId="0A2FDE2D" w14:textId="6852AC75"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Što se tiče sredstava iz državnog proračuna, za 2023. godinu u državnom proračunu Republike Hrvatske za rad </w:t>
      </w:r>
      <w:r w:rsidRPr="00AE397D">
        <w:rPr>
          <w:rFonts w:ascii="Times New Roman" w:eastAsia="Calibri" w:hAnsi="Times New Roman" w:cs="Times New Roman"/>
          <w:bCs/>
          <w:sz w:val="24"/>
          <w:szCs w:val="24"/>
        </w:rPr>
        <w:t>Povjerenstva za odlučivanje o sukobu interesa</w:t>
      </w:r>
      <w:r w:rsidRPr="00AE397D">
        <w:rPr>
          <w:rFonts w:ascii="Times New Roman" w:eastAsia="Calibri" w:hAnsi="Times New Roman" w:cs="Times New Roman"/>
          <w:sz w:val="24"/>
          <w:szCs w:val="24"/>
        </w:rPr>
        <w:t xml:space="preserve"> predviđeno je 1.305.109,00 eura (što predstavlja  povećanje iznosa u odnosu na 1.246.035,30 eura u 2022. godini), za </w:t>
      </w:r>
      <w:r w:rsidRPr="00AE397D">
        <w:rPr>
          <w:rFonts w:ascii="Times New Roman" w:eastAsia="Calibri" w:hAnsi="Times New Roman" w:cs="Times New Roman"/>
          <w:bCs/>
          <w:sz w:val="24"/>
          <w:szCs w:val="24"/>
        </w:rPr>
        <w:t>Ured povjerenika za informiranje</w:t>
      </w:r>
      <w:r w:rsidRPr="00AE397D">
        <w:rPr>
          <w:rFonts w:ascii="Times New Roman" w:eastAsia="Calibri" w:hAnsi="Times New Roman" w:cs="Times New Roman"/>
          <w:sz w:val="24"/>
          <w:szCs w:val="24"/>
        </w:rPr>
        <w:t xml:space="preserve"> 828.972,00 eura (što je povećanje iznosa u odnosu na 724.401,09 eura u 2022. godini), dok je proračun za </w:t>
      </w:r>
      <w:r w:rsidRPr="00AE397D">
        <w:rPr>
          <w:rFonts w:ascii="Times New Roman" w:eastAsia="Calibri" w:hAnsi="Times New Roman" w:cs="Times New Roman"/>
          <w:bCs/>
          <w:sz w:val="24"/>
          <w:szCs w:val="24"/>
        </w:rPr>
        <w:t>Državnu komisiju za kontrolu postupaka javne nabave</w:t>
      </w:r>
      <w:r w:rsidRPr="00AE397D">
        <w:rPr>
          <w:rFonts w:ascii="Times New Roman" w:eastAsia="Calibri" w:hAnsi="Times New Roman" w:cs="Times New Roman"/>
          <w:sz w:val="24"/>
          <w:szCs w:val="24"/>
        </w:rPr>
        <w:t xml:space="preserve"> u 2023. godini predviđen u iznosu od 1.600.245,00 eura (što predstavlja povećanje iznosa u odnosu na 1.429.560,55 eura u 2022. godini). </w:t>
      </w:r>
      <w:r w:rsidR="00EC38E2" w:rsidRPr="00AE397D">
        <w:rPr>
          <w:rFonts w:ascii="Times New Roman" w:eastAsia="Calibri" w:hAnsi="Times New Roman" w:cs="Times New Roman"/>
          <w:sz w:val="24"/>
          <w:szCs w:val="24"/>
        </w:rPr>
        <w:t xml:space="preserve">Proračun </w:t>
      </w:r>
      <w:r w:rsidRPr="00AE397D">
        <w:rPr>
          <w:rFonts w:ascii="Times New Roman" w:eastAsia="Calibri" w:hAnsi="Times New Roman" w:cs="Times New Roman"/>
          <w:bCs/>
          <w:sz w:val="24"/>
          <w:szCs w:val="24"/>
        </w:rPr>
        <w:t>Državn</w:t>
      </w:r>
      <w:r w:rsidR="00EC38E2" w:rsidRPr="00AE397D">
        <w:rPr>
          <w:rFonts w:ascii="Times New Roman" w:eastAsia="Calibri" w:hAnsi="Times New Roman" w:cs="Times New Roman"/>
          <w:bCs/>
          <w:sz w:val="24"/>
          <w:szCs w:val="24"/>
        </w:rPr>
        <w:t>og</w:t>
      </w:r>
      <w:r w:rsidRPr="00AE397D">
        <w:rPr>
          <w:rFonts w:ascii="Times New Roman" w:eastAsia="Calibri" w:hAnsi="Times New Roman" w:cs="Times New Roman"/>
          <w:bCs/>
          <w:sz w:val="24"/>
          <w:szCs w:val="24"/>
        </w:rPr>
        <w:t xml:space="preserve"> ured</w:t>
      </w:r>
      <w:r w:rsidR="00EC38E2" w:rsidRPr="00AE397D">
        <w:rPr>
          <w:rFonts w:ascii="Times New Roman" w:eastAsia="Calibri" w:hAnsi="Times New Roman" w:cs="Times New Roman"/>
          <w:bCs/>
          <w:sz w:val="24"/>
          <w:szCs w:val="24"/>
        </w:rPr>
        <w:t>a</w:t>
      </w:r>
      <w:r w:rsidRPr="00AE397D">
        <w:rPr>
          <w:rFonts w:ascii="Times New Roman" w:eastAsia="Calibri" w:hAnsi="Times New Roman" w:cs="Times New Roman"/>
          <w:bCs/>
          <w:sz w:val="24"/>
          <w:szCs w:val="24"/>
        </w:rPr>
        <w:t xml:space="preserve"> za reviziju</w:t>
      </w:r>
      <w:r w:rsidRPr="00AE397D">
        <w:rPr>
          <w:rFonts w:ascii="Times New Roman" w:eastAsia="Calibri" w:hAnsi="Times New Roman" w:cs="Times New Roman"/>
          <w:sz w:val="24"/>
          <w:szCs w:val="24"/>
        </w:rPr>
        <w:t xml:space="preserve"> je u 2023. godinu </w:t>
      </w:r>
      <w:r w:rsidR="00EC38E2" w:rsidRPr="00AE397D">
        <w:rPr>
          <w:rFonts w:ascii="Times New Roman" w:eastAsia="Calibri" w:hAnsi="Times New Roman" w:cs="Times New Roman"/>
          <w:sz w:val="24"/>
          <w:szCs w:val="24"/>
        </w:rPr>
        <w:t>iznosio</w:t>
      </w:r>
      <w:r w:rsidRPr="00AE397D">
        <w:rPr>
          <w:rFonts w:ascii="Times New Roman" w:eastAsia="Calibri" w:hAnsi="Times New Roman" w:cs="Times New Roman"/>
          <w:sz w:val="24"/>
          <w:szCs w:val="24"/>
        </w:rPr>
        <w:t xml:space="preserve"> 14.415.988,00 eura (što je povećanje u odnosu na 12.434.100,74 eura u 2022. godini)</w:t>
      </w:r>
      <w:r w:rsidR="00EC38E2"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proračun </w:t>
      </w:r>
      <w:r w:rsidRPr="00AE397D">
        <w:rPr>
          <w:rFonts w:ascii="Times New Roman" w:eastAsia="Calibri" w:hAnsi="Times New Roman" w:cs="Times New Roman"/>
          <w:bCs/>
          <w:sz w:val="24"/>
          <w:szCs w:val="24"/>
        </w:rPr>
        <w:t>Ureda pučke pravobraniteljice</w:t>
      </w:r>
      <w:r w:rsidRPr="00AE397D">
        <w:rPr>
          <w:rFonts w:ascii="Times New Roman" w:eastAsia="Calibri" w:hAnsi="Times New Roman" w:cs="Times New Roman"/>
          <w:sz w:val="24"/>
          <w:szCs w:val="24"/>
        </w:rPr>
        <w:t xml:space="preserve"> za 2023. godinu je</w:t>
      </w:r>
      <w:r w:rsidR="00EC38E2" w:rsidRPr="00AE397D">
        <w:rPr>
          <w:rFonts w:ascii="Times New Roman" w:eastAsia="Calibri" w:hAnsi="Times New Roman" w:cs="Times New Roman"/>
          <w:sz w:val="24"/>
          <w:szCs w:val="24"/>
        </w:rPr>
        <w:t xml:space="preserve"> iznosio</w:t>
      </w:r>
      <w:r w:rsidRPr="00AE397D">
        <w:rPr>
          <w:rFonts w:ascii="Times New Roman" w:eastAsia="Calibri" w:hAnsi="Times New Roman" w:cs="Times New Roman"/>
          <w:sz w:val="24"/>
          <w:szCs w:val="24"/>
        </w:rPr>
        <w:t xml:space="preserve"> 2.291.076,00 eura (što je  povećanje iznosa u odnosu na 2.102.18,62 eura u 2022. godini)</w:t>
      </w:r>
      <w:r w:rsidR="00EC38E2" w:rsidRPr="00AE397D">
        <w:rPr>
          <w:rFonts w:ascii="Times New Roman" w:eastAsia="Calibri" w:hAnsi="Times New Roman" w:cs="Times New Roman"/>
          <w:sz w:val="24"/>
          <w:szCs w:val="24"/>
        </w:rPr>
        <w:t>, a</w:t>
      </w:r>
      <w:r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bCs/>
          <w:sz w:val="24"/>
          <w:szCs w:val="24"/>
        </w:rPr>
        <w:t>Državno</w:t>
      </w:r>
      <w:r w:rsidR="00EC38E2" w:rsidRPr="00AE397D">
        <w:rPr>
          <w:rFonts w:ascii="Times New Roman" w:eastAsia="Calibri" w:hAnsi="Times New Roman" w:cs="Times New Roman"/>
          <w:bCs/>
          <w:sz w:val="24"/>
          <w:szCs w:val="24"/>
        </w:rPr>
        <w:t>g</w:t>
      </w:r>
      <w:r w:rsidRPr="00AE397D">
        <w:rPr>
          <w:rFonts w:ascii="Times New Roman" w:eastAsia="Calibri" w:hAnsi="Times New Roman" w:cs="Times New Roman"/>
          <w:bCs/>
          <w:sz w:val="24"/>
          <w:szCs w:val="24"/>
        </w:rPr>
        <w:t xml:space="preserve"> izborno</w:t>
      </w:r>
      <w:r w:rsidR="00EC38E2" w:rsidRPr="00AE397D">
        <w:rPr>
          <w:rFonts w:ascii="Times New Roman" w:eastAsia="Calibri" w:hAnsi="Times New Roman" w:cs="Times New Roman"/>
          <w:bCs/>
          <w:sz w:val="24"/>
          <w:szCs w:val="24"/>
        </w:rPr>
        <w:t>g</w:t>
      </w:r>
      <w:r w:rsidRPr="00AE397D">
        <w:rPr>
          <w:rFonts w:ascii="Times New Roman" w:eastAsia="Calibri" w:hAnsi="Times New Roman" w:cs="Times New Roman"/>
          <w:bCs/>
          <w:sz w:val="24"/>
          <w:szCs w:val="24"/>
        </w:rPr>
        <w:t xml:space="preserve"> povjerenstv</w:t>
      </w:r>
      <w:r w:rsidR="00EC38E2" w:rsidRPr="00AE397D">
        <w:rPr>
          <w:rFonts w:ascii="Times New Roman" w:eastAsia="Calibri" w:hAnsi="Times New Roman" w:cs="Times New Roman"/>
          <w:bCs/>
          <w:sz w:val="24"/>
          <w:szCs w:val="24"/>
        </w:rPr>
        <w:t>a</w:t>
      </w:r>
      <w:r w:rsidRPr="00AE397D">
        <w:rPr>
          <w:rFonts w:ascii="Times New Roman" w:eastAsia="Calibri" w:hAnsi="Times New Roman" w:cs="Times New Roman"/>
          <w:sz w:val="24"/>
          <w:szCs w:val="24"/>
        </w:rPr>
        <w:t xml:space="preserve"> 2.098.065,00 eura (što je povećanje iznosa u odnosu na 1.659.120,05 eura u 2022. godini). P</w:t>
      </w:r>
      <w:r w:rsidR="00EC38E2" w:rsidRPr="00AE397D">
        <w:rPr>
          <w:rFonts w:ascii="Times New Roman" w:eastAsia="Calibri" w:hAnsi="Times New Roman" w:cs="Times New Roman"/>
          <w:sz w:val="24"/>
          <w:szCs w:val="24"/>
        </w:rPr>
        <w:t>roračun</w:t>
      </w:r>
      <w:r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bCs/>
          <w:sz w:val="24"/>
          <w:szCs w:val="24"/>
        </w:rPr>
        <w:t>Ureda za suzbijanje korupcije i organiziranog kriminaliteta (USKOK)</w:t>
      </w:r>
      <w:r w:rsidRPr="00AE397D">
        <w:rPr>
          <w:rFonts w:ascii="Times New Roman" w:eastAsia="Calibri" w:hAnsi="Times New Roman" w:cs="Times New Roman"/>
          <w:sz w:val="24"/>
          <w:szCs w:val="24"/>
        </w:rPr>
        <w:t xml:space="preserve"> za 2023. godinu iznosi</w:t>
      </w:r>
      <w:r w:rsidR="00EC38E2" w:rsidRPr="00AE397D">
        <w:rPr>
          <w:rFonts w:ascii="Times New Roman" w:eastAsia="Calibri" w:hAnsi="Times New Roman" w:cs="Times New Roman"/>
          <w:sz w:val="24"/>
          <w:szCs w:val="24"/>
        </w:rPr>
        <w:t>o je</w:t>
      </w:r>
      <w:r w:rsidRPr="00AE397D">
        <w:rPr>
          <w:rFonts w:ascii="Times New Roman" w:eastAsia="Calibri" w:hAnsi="Times New Roman" w:cs="Times New Roman"/>
          <w:sz w:val="24"/>
          <w:szCs w:val="24"/>
        </w:rPr>
        <w:t xml:space="preserve"> 4.505.608,00 eura (što je povećanje iznosa u odnosu na 4.129.749,82 eura za 2022. godinu). </w:t>
      </w:r>
    </w:p>
    <w:p w14:paraId="696B0CE2" w14:textId="61791151" w:rsidR="00CD425F" w:rsidRPr="00AE397D" w:rsidRDefault="00CD425F" w:rsidP="006064B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E397D">
        <w:rPr>
          <w:rFonts w:ascii="Times New Roman" w:eastAsia="Times New Roman" w:hAnsi="Times New Roman" w:cs="Times New Roman"/>
          <w:sz w:val="24"/>
          <w:szCs w:val="24"/>
          <w:lang w:eastAsia="hr-HR"/>
        </w:rPr>
        <w:t>Izmjen</w:t>
      </w:r>
      <w:r w:rsidR="0012682D" w:rsidRPr="00AE397D">
        <w:rPr>
          <w:rFonts w:ascii="Times New Roman" w:eastAsia="Times New Roman" w:hAnsi="Times New Roman" w:cs="Times New Roman"/>
          <w:sz w:val="24"/>
          <w:szCs w:val="24"/>
          <w:lang w:eastAsia="hr-HR"/>
        </w:rPr>
        <w:t>ama i dopunama</w:t>
      </w:r>
      <w:r w:rsidRPr="00AE397D">
        <w:rPr>
          <w:rFonts w:ascii="Times New Roman" w:eastAsia="Times New Roman" w:hAnsi="Times New Roman" w:cs="Times New Roman"/>
          <w:sz w:val="24"/>
          <w:szCs w:val="24"/>
          <w:lang w:eastAsia="hr-HR"/>
        </w:rPr>
        <w:t xml:space="preserve"> Uredbe o unutarnjem ustrojstvu Ministarstva financija</w:t>
      </w:r>
      <w:r w:rsidR="0012682D" w:rsidRPr="00AE397D">
        <w:rPr>
          <w:rStyle w:val="FootnoteReference"/>
          <w:rFonts w:ascii="Times New Roman" w:eastAsia="Times New Roman" w:hAnsi="Times New Roman" w:cs="Times New Roman"/>
          <w:sz w:val="24"/>
          <w:szCs w:val="24"/>
          <w:lang w:eastAsia="hr-HR"/>
        </w:rPr>
        <w:footnoteReference w:id="27"/>
      </w:r>
      <w:r w:rsidRPr="00AE397D">
        <w:rPr>
          <w:rFonts w:ascii="Times New Roman" w:eastAsia="Times New Roman" w:hAnsi="Times New Roman" w:cs="Times New Roman"/>
          <w:sz w:val="24"/>
          <w:szCs w:val="24"/>
          <w:lang w:eastAsia="hr-HR"/>
        </w:rPr>
        <w:t>, radi jačanja ljudskih resursa posebne organizacijske jedinice Porezne uprave za suradnju s USKOK-om i EPPO-om, od 15. srpnja 2023. godine povećan je kapacitet Samostalnog sektora za financijske istrage za 12 radnih mjesta (sa 25 na 37) što će omogućiti zapošljavanje novih financijskih istražitelja. U 2023. godini nadležna ministarstva i druga tijela koja se u Republici Hrvatskoj bave suzbijanj</w:t>
      </w:r>
      <w:r w:rsidRPr="004D752F">
        <w:rPr>
          <w:rFonts w:ascii="Times New Roman" w:eastAsia="Times New Roman" w:hAnsi="Times New Roman" w:cs="Times New Roman"/>
          <w:sz w:val="24"/>
          <w:szCs w:val="24"/>
          <w:lang w:eastAsia="hr-HR"/>
        </w:rPr>
        <w:t xml:space="preserve">em nepravilnosti, prijevara, korupcije i svih drugih oblika nezakonitog </w:t>
      </w:r>
      <w:r w:rsidRPr="004D752F">
        <w:rPr>
          <w:rFonts w:ascii="Times New Roman" w:eastAsia="Times New Roman" w:hAnsi="Times New Roman" w:cs="Times New Roman"/>
          <w:sz w:val="24"/>
          <w:szCs w:val="24"/>
          <w:lang w:eastAsia="hr-HR"/>
        </w:rPr>
        <w:lastRenderedPageBreak/>
        <w:t xml:space="preserve">raspolaganja financijskim sredstvima Europske unije, a koja čine </w:t>
      </w:r>
      <w:r w:rsidRPr="004D752F">
        <w:rPr>
          <w:rFonts w:ascii="Times New Roman" w:eastAsia="Times New Roman" w:hAnsi="Times New Roman" w:cs="Times New Roman"/>
          <w:i/>
          <w:sz w:val="24"/>
          <w:szCs w:val="24"/>
          <w:shd w:val="clear" w:color="auto" w:fill="FFFFFF"/>
          <w:lang w:eastAsia="hr-HR"/>
        </w:rPr>
        <w:t xml:space="preserve">Anti </w:t>
      </w:r>
      <w:proofErr w:type="spellStart"/>
      <w:r w:rsidRPr="004D752F">
        <w:rPr>
          <w:rFonts w:ascii="Times New Roman" w:eastAsia="Times New Roman" w:hAnsi="Times New Roman" w:cs="Times New Roman"/>
          <w:i/>
          <w:sz w:val="24"/>
          <w:szCs w:val="24"/>
          <w:shd w:val="clear" w:color="auto" w:fill="FFFFFF"/>
          <w:lang w:eastAsia="hr-HR"/>
        </w:rPr>
        <w:t>Fraud</w:t>
      </w:r>
      <w:proofErr w:type="spellEnd"/>
      <w:r w:rsidRPr="004D752F">
        <w:rPr>
          <w:rFonts w:ascii="Times New Roman" w:eastAsia="Times New Roman" w:hAnsi="Times New Roman" w:cs="Times New Roman"/>
          <w:i/>
          <w:sz w:val="24"/>
          <w:szCs w:val="24"/>
          <w:shd w:val="clear" w:color="auto" w:fill="FFFFFF"/>
          <w:lang w:eastAsia="hr-HR"/>
        </w:rPr>
        <w:t xml:space="preserve"> </w:t>
      </w:r>
      <w:proofErr w:type="spellStart"/>
      <w:r w:rsidRPr="004D752F">
        <w:rPr>
          <w:rFonts w:ascii="Times New Roman" w:eastAsia="Times New Roman" w:hAnsi="Times New Roman" w:cs="Times New Roman"/>
          <w:i/>
          <w:sz w:val="24"/>
          <w:szCs w:val="24"/>
          <w:shd w:val="clear" w:color="auto" w:fill="FFFFFF"/>
          <w:lang w:eastAsia="hr-HR"/>
        </w:rPr>
        <w:t>Coordination</w:t>
      </w:r>
      <w:proofErr w:type="spellEnd"/>
      <w:r w:rsidRPr="004D752F">
        <w:rPr>
          <w:rFonts w:ascii="Times New Roman" w:eastAsia="Times New Roman" w:hAnsi="Times New Roman" w:cs="Times New Roman"/>
          <w:i/>
          <w:sz w:val="24"/>
          <w:szCs w:val="24"/>
          <w:shd w:val="clear" w:color="auto" w:fill="FFFFFF"/>
          <w:lang w:eastAsia="hr-HR"/>
        </w:rPr>
        <w:t xml:space="preserve"> </w:t>
      </w:r>
      <w:proofErr w:type="spellStart"/>
      <w:r w:rsidRPr="004D752F">
        <w:rPr>
          <w:rFonts w:ascii="Times New Roman" w:eastAsia="Times New Roman" w:hAnsi="Times New Roman" w:cs="Times New Roman"/>
          <w:i/>
          <w:sz w:val="24"/>
          <w:szCs w:val="24"/>
          <w:shd w:val="clear" w:color="auto" w:fill="FFFFFF"/>
          <w:lang w:eastAsia="hr-HR"/>
        </w:rPr>
        <w:t>Structure</w:t>
      </w:r>
      <w:proofErr w:type="spellEnd"/>
      <w:r w:rsidRPr="00AE397D">
        <w:rPr>
          <w:rFonts w:ascii="Times New Roman" w:eastAsia="Times New Roman" w:hAnsi="Times New Roman" w:cs="Times New Roman"/>
          <w:sz w:val="24"/>
          <w:szCs w:val="24"/>
          <w:shd w:val="clear" w:color="auto" w:fill="FFFFFF"/>
          <w:lang w:eastAsia="hr-HR"/>
        </w:rPr>
        <w:t xml:space="preserve"> (</w:t>
      </w:r>
      <w:r w:rsidRPr="00AE397D">
        <w:rPr>
          <w:rFonts w:ascii="Times New Roman" w:eastAsia="Times New Roman" w:hAnsi="Times New Roman" w:cs="Times New Roman"/>
          <w:sz w:val="24"/>
          <w:szCs w:val="24"/>
          <w:lang w:eastAsia="hr-HR"/>
        </w:rPr>
        <w:t xml:space="preserve">AFCOS) mrežu, nastavila su uspješnu suradnju i komunikaciju s EPPO-om u i OLAF-om s naglaskom na kontinuirano unaprjeđenje suradnje te materijalnih i kadrovskih uvjeta EPPO-a. U svrhu omogućavanja još boljih uvjeta rada i efikasnijeg kaznenog progona, EPPO </w:t>
      </w:r>
      <w:r w:rsidR="0012682D" w:rsidRPr="00AE397D">
        <w:rPr>
          <w:rFonts w:ascii="Times New Roman" w:eastAsia="Times New Roman" w:hAnsi="Times New Roman" w:cs="Times New Roman"/>
          <w:sz w:val="24"/>
          <w:szCs w:val="24"/>
          <w:lang w:eastAsia="hr-HR"/>
        </w:rPr>
        <w:t xml:space="preserve">je </w:t>
      </w:r>
      <w:r w:rsidRPr="00AE397D">
        <w:rPr>
          <w:rFonts w:ascii="Times New Roman" w:eastAsia="Times New Roman" w:hAnsi="Times New Roman" w:cs="Times New Roman"/>
          <w:sz w:val="24"/>
          <w:szCs w:val="24"/>
          <w:lang w:eastAsia="hr-HR"/>
        </w:rPr>
        <w:t>u Republici Hrvatskoj u 2023. godini o</w:t>
      </w:r>
      <w:r w:rsidR="000B3200" w:rsidRPr="00AE397D">
        <w:rPr>
          <w:rFonts w:ascii="Times New Roman" w:eastAsia="Times New Roman" w:hAnsi="Times New Roman" w:cs="Times New Roman"/>
          <w:sz w:val="24"/>
          <w:szCs w:val="24"/>
          <w:lang w:eastAsia="hr-HR"/>
        </w:rPr>
        <w:t>jačan</w:t>
      </w:r>
      <w:r w:rsidRPr="00AE397D">
        <w:rPr>
          <w:rFonts w:ascii="Times New Roman" w:eastAsia="Times New Roman" w:hAnsi="Times New Roman" w:cs="Times New Roman"/>
          <w:sz w:val="24"/>
          <w:szCs w:val="24"/>
          <w:lang w:eastAsia="hr-HR"/>
        </w:rPr>
        <w:t xml:space="preserve"> s dodatnim tužiteljima iz redova tužiteljstva specijaliziranog za borbu protiv korupcije i organiziranog kriminaliteta</w:t>
      </w:r>
      <w:r w:rsidR="000B3200" w:rsidRPr="00AE397D">
        <w:rPr>
          <w:rFonts w:ascii="Times New Roman" w:eastAsia="Times New Roman" w:hAnsi="Times New Roman" w:cs="Times New Roman"/>
          <w:sz w:val="24"/>
          <w:szCs w:val="24"/>
          <w:lang w:eastAsia="hr-HR"/>
        </w:rPr>
        <w:t xml:space="preserve">. </w:t>
      </w:r>
      <w:r w:rsidRPr="00AE397D">
        <w:rPr>
          <w:rFonts w:ascii="Times New Roman" w:eastAsia="Times New Roman" w:hAnsi="Times New Roman" w:cs="Times New Roman"/>
          <w:sz w:val="24"/>
          <w:szCs w:val="24"/>
          <w:lang w:eastAsia="hr-HR"/>
        </w:rPr>
        <w:t xml:space="preserve">EPPO trenutno ukupno broji šest delegiranih europskih tužitelja. Nadalje, navedenim tužiteljima </w:t>
      </w:r>
      <w:r w:rsidR="006A4167" w:rsidRPr="00AE397D">
        <w:rPr>
          <w:rFonts w:ascii="Times New Roman" w:eastAsia="Times New Roman" w:hAnsi="Times New Roman" w:cs="Times New Roman"/>
          <w:sz w:val="24"/>
          <w:szCs w:val="24"/>
          <w:lang w:eastAsia="hr-HR"/>
        </w:rPr>
        <w:t xml:space="preserve">je </w:t>
      </w:r>
      <w:r w:rsidRPr="00AE397D">
        <w:rPr>
          <w:rFonts w:ascii="Times New Roman" w:eastAsia="Times New Roman" w:hAnsi="Times New Roman" w:cs="Times New Roman"/>
          <w:sz w:val="24"/>
          <w:szCs w:val="24"/>
          <w:lang w:eastAsia="hr-HR"/>
        </w:rPr>
        <w:t xml:space="preserve">u 2023. godini omogućen uvid u nacionalni </w:t>
      </w:r>
      <w:proofErr w:type="spellStart"/>
      <w:r w:rsidRPr="00AE397D">
        <w:rPr>
          <w:rFonts w:ascii="Times New Roman" w:eastAsia="Times New Roman" w:hAnsi="Times New Roman" w:cs="Times New Roman"/>
          <w:sz w:val="24"/>
          <w:szCs w:val="24"/>
          <w:lang w:eastAsia="hr-HR"/>
        </w:rPr>
        <w:t>državnoodvjetnički</w:t>
      </w:r>
      <w:proofErr w:type="spellEnd"/>
      <w:r w:rsidRPr="00AE397D">
        <w:rPr>
          <w:rFonts w:ascii="Times New Roman" w:eastAsia="Times New Roman" w:hAnsi="Times New Roman" w:cs="Times New Roman"/>
          <w:sz w:val="24"/>
          <w:szCs w:val="24"/>
          <w:lang w:eastAsia="hr-HR"/>
        </w:rPr>
        <w:t xml:space="preserve"> sustav za praćenje predmeta CTS („</w:t>
      </w:r>
      <w:proofErr w:type="spellStart"/>
      <w:r w:rsidRPr="00AE397D">
        <w:rPr>
          <w:rFonts w:ascii="Times New Roman" w:eastAsia="Times New Roman" w:hAnsi="Times New Roman" w:cs="Times New Roman"/>
          <w:sz w:val="24"/>
          <w:szCs w:val="24"/>
          <w:lang w:eastAsia="hr-HR"/>
        </w:rPr>
        <w:t>case</w:t>
      </w:r>
      <w:proofErr w:type="spellEnd"/>
      <w:r w:rsidRPr="00AE397D">
        <w:rPr>
          <w:rFonts w:ascii="Times New Roman" w:eastAsia="Times New Roman" w:hAnsi="Times New Roman" w:cs="Times New Roman"/>
          <w:sz w:val="24"/>
          <w:szCs w:val="24"/>
          <w:lang w:eastAsia="hr-HR"/>
        </w:rPr>
        <w:t xml:space="preserve"> </w:t>
      </w:r>
      <w:proofErr w:type="spellStart"/>
      <w:r w:rsidRPr="00AE397D">
        <w:rPr>
          <w:rFonts w:ascii="Times New Roman" w:eastAsia="Times New Roman" w:hAnsi="Times New Roman" w:cs="Times New Roman"/>
          <w:sz w:val="24"/>
          <w:szCs w:val="24"/>
          <w:lang w:eastAsia="hr-HR"/>
        </w:rPr>
        <w:t>tracking</w:t>
      </w:r>
      <w:proofErr w:type="spellEnd"/>
      <w:r w:rsidRPr="00AE397D">
        <w:rPr>
          <w:rFonts w:ascii="Times New Roman" w:eastAsia="Times New Roman" w:hAnsi="Times New Roman" w:cs="Times New Roman"/>
          <w:sz w:val="24"/>
          <w:szCs w:val="24"/>
          <w:lang w:eastAsia="hr-HR"/>
        </w:rPr>
        <w:t xml:space="preserve"> system“), što u znatnoj mjeri olakšava i ubrzava rad zbog mogućnosti uvida u već postojeće kaznene predmete državnih odvjetništava u Republici Hrvatskoj</w:t>
      </w:r>
      <w:r w:rsidR="006A4167" w:rsidRPr="00AE397D">
        <w:rPr>
          <w:rFonts w:ascii="Times New Roman" w:eastAsia="Times New Roman" w:hAnsi="Times New Roman" w:cs="Times New Roman"/>
          <w:sz w:val="24"/>
          <w:szCs w:val="24"/>
          <w:lang w:eastAsia="hr-HR"/>
        </w:rPr>
        <w:t xml:space="preserve">. Ranije je već </w:t>
      </w:r>
      <w:r w:rsidRPr="00AE397D">
        <w:rPr>
          <w:rFonts w:ascii="Times New Roman" w:eastAsia="Times New Roman" w:hAnsi="Times New Roman" w:cs="Times New Roman"/>
          <w:sz w:val="24"/>
          <w:szCs w:val="24"/>
          <w:lang w:eastAsia="hr-HR"/>
        </w:rPr>
        <w:t xml:space="preserve"> omogućen izravan pristup evidencijama Ministarstva unutarnjih poslova Republike Hrvatske. </w:t>
      </w:r>
      <w:r w:rsidR="009F58CB" w:rsidRPr="00AE397D">
        <w:rPr>
          <w:rFonts w:ascii="Times New Roman" w:eastAsia="Times New Roman" w:hAnsi="Times New Roman" w:cs="Times New Roman"/>
          <w:sz w:val="24"/>
          <w:szCs w:val="24"/>
          <w:lang w:eastAsia="hr-HR"/>
        </w:rPr>
        <w:t>U okviru Ravnateljstva policije, Uprave kriminalističke policije, Policijskog nacionalnog ureda za suzbijanje korupcije i organiziranog kriminaliteta uključujući i policijske uprave, koristeći raspoložive kadrovske resurse, za suradnju s Odjelom delegiranih europskih tužitelja USKOK-a određeni su policijski službenici specijalizirani za rad na otkrivanju kaznenih djela protiv financijskih interesa Europske unije te kaznenih djela koja su s njima povezana  (sveukupno 54 policijska službenika).</w:t>
      </w:r>
    </w:p>
    <w:p w14:paraId="4ADA1E35" w14:textId="73CA824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Nadalje, vezano za kadrovske i tehničke uvjete za rad EPPO-a u Republici Hrvatskoj, u </w:t>
      </w:r>
      <w:r w:rsidR="0020104C" w:rsidRPr="00AE397D">
        <w:rPr>
          <w:rFonts w:ascii="Times New Roman" w:eastAsia="Calibri" w:hAnsi="Times New Roman" w:cs="Times New Roman"/>
          <w:sz w:val="24"/>
          <w:szCs w:val="24"/>
        </w:rPr>
        <w:t>Odjelu su ukupno</w:t>
      </w:r>
      <w:r w:rsidRPr="00AE397D">
        <w:rPr>
          <w:rFonts w:ascii="Times New Roman" w:eastAsia="Calibri" w:hAnsi="Times New Roman" w:cs="Times New Roman"/>
          <w:sz w:val="24"/>
          <w:szCs w:val="24"/>
        </w:rPr>
        <w:t xml:space="preserve"> zaposlena dva </w:t>
      </w:r>
      <w:proofErr w:type="spellStart"/>
      <w:r w:rsidRPr="00AE397D">
        <w:rPr>
          <w:rFonts w:ascii="Times New Roman" w:eastAsia="Calibri" w:hAnsi="Times New Roman" w:cs="Times New Roman"/>
          <w:sz w:val="24"/>
          <w:szCs w:val="24"/>
        </w:rPr>
        <w:t>državnoodvjetnička</w:t>
      </w:r>
      <w:proofErr w:type="spellEnd"/>
      <w:r w:rsidRPr="00AE397D">
        <w:rPr>
          <w:rFonts w:ascii="Times New Roman" w:eastAsia="Calibri" w:hAnsi="Times New Roman" w:cs="Times New Roman"/>
          <w:sz w:val="24"/>
          <w:szCs w:val="24"/>
        </w:rPr>
        <w:t xml:space="preserve"> savjetnika, jedan financijski istražitelj, jedan stručni savjetnik-prevoditelj, jedan informatički tehničar za pravosudni informacijski sustav, dva administrativna referenta-</w:t>
      </w:r>
      <w:proofErr w:type="spellStart"/>
      <w:r w:rsidRPr="00AE397D">
        <w:rPr>
          <w:rFonts w:ascii="Times New Roman" w:eastAsia="Calibri" w:hAnsi="Times New Roman" w:cs="Times New Roman"/>
          <w:sz w:val="24"/>
          <w:szCs w:val="24"/>
        </w:rPr>
        <w:t>upisničara</w:t>
      </w:r>
      <w:proofErr w:type="spellEnd"/>
      <w:r w:rsidRPr="00AE397D">
        <w:rPr>
          <w:rFonts w:ascii="Times New Roman" w:eastAsia="Calibri" w:hAnsi="Times New Roman" w:cs="Times New Roman"/>
          <w:sz w:val="24"/>
          <w:szCs w:val="24"/>
        </w:rPr>
        <w:t>, dva administrativna referenta-</w:t>
      </w:r>
      <w:proofErr w:type="spellStart"/>
      <w:r w:rsidRPr="00AE397D">
        <w:rPr>
          <w:rFonts w:ascii="Times New Roman" w:eastAsia="Calibri" w:hAnsi="Times New Roman" w:cs="Times New Roman"/>
          <w:sz w:val="24"/>
          <w:szCs w:val="24"/>
        </w:rPr>
        <w:t>državnoodvjetnička</w:t>
      </w:r>
      <w:proofErr w:type="spellEnd"/>
      <w:r w:rsidRPr="00AE397D">
        <w:rPr>
          <w:rFonts w:ascii="Times New Roman" w:eastAsia="Calibri" w:hAnsi="Times New Roman" w:cs="Times New Roman"/>
          <w:sz w:val="24"/>
          <w:szCs w:val="24"/>
        </w:rPr>
        <w:t xml:space="preserve"> zapisničara, te je u  tijeku i natječajni postupak za još jednog savjetnika i </w:t>
      </w:r>
      <w:proofErr w:type="spellStart"/>
      <w:r w:rsidRPr="00AE397D">
        <w:rPr>
          <w:rFonts w:ascii="Times New Roman" w:eastAsia="Calibri" w:hAnsi="Times New Roman" w:cs="Times New Roman"/>
          <w:sz w:val="24"/>
          <w:szCs w:val="24"/>
        </w:rPr>
        <w:t>državnoodvjetničkog</w:t>
      </w:r>
      <w:proofErr w:type="spellEnd"/>
      <w:r w:rsidRPr="00AE397D">
        <w:rPr>
          <w:rFonts w:ascii="Times New Roman" w:eastAsia="Calibri" w:hAnsi="Times New Roman" w:cs="Times New Roman"/>
          <w:sz w:val="24"/>
          <w:szCs w:val="24"/>
        </w:rPr>
        <w:t xml:space="preserve"> zapisničara. Također, EPPO-u je za rad osiguran prostor koji je u potpunosti namješten i informatički opremljen, kao i službeno vozilo. </w:t>
      </w:r>
    </w:p>
    <w:p w14:paraId="2CC5A482"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3544CD1E" w14:textId="7D641E1C"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Kako bi se omogućila lakša suradnja i brža komunikacija s Europskim uredom za borbu protiv prijevara (OLAF), Državno odvjetništvo Republike Hrvatske imenovalo je kontakt osobu za suradnju i komunikaciju s OLAF-om i to zamjenicu Glavne državne odvjetnice Republike Hrvatske koja ima </w:t>
      </w:r>
      <w:r w:rsidR="0012682D" w:rsidRPr="00AE397D">
        <w:rPr>
          <w:rFonts w:ascii="Times New Roman" w:eastAsia="Calibri" w:hAnsi="Times New Roman" w:cs="Times New Roman"/>
          <w:sz w:val="24"/>
          <w:szCs w:val="24"/>
        </w:rPr>
        <w:t xml:space="preserve">relevantno </w:t>
      </w:r>
      <w:r w:rsidRPr="00AE397D">
        <w:rPr>
          <w:rFonts w:ascii="Times New Roman" w:eastAsia="Calibri" w:hAnsi="Times New Roman" w:cs="Times New Roman"/>
          <w:sz w:val="24"/>
          <w:szCs w:val="24"/>
        </w:rPr>
        <w:t>iskustvo i znanje iz područja za koji je OLAF nadležan. Kvalitetna suradnja nacionalnih tijela i OLAF-a ostvaruje se i kroz zajedničke sastanke kao i kroz edukaciju predstavnika tijela AFCOS mreže.</w:t>
      </w:r>
    </w:p>
    <w:p w14:paraId="2B7DD316"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1517CF02" w14:textId="3AF4DFDE"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okviru preventivne uloge, zajedno s Ministarstvom financija, Službom za koordinaciju sustava za suzbijanje nepravilnosti i prijevara u korištenju fondova EU, Državno odvjetništvo Republike Hrvatske je sudjelovalo u izradi Smjernica o upravljanju nepravilnostima u korištenju fondova EU u okviru podijeljenog upravljanja i to u odnosu na</w:t>
      </w:r>
      <w:r w:rsidR="000B3200" w:rsidRPr="00AE397D">
        <w:rPr>
          <w:rFonts w:ascii="Times New Roman" w:eastAsia="Calibri" w:hAnsi="Times New Roman" w:cs="Times New Roman"/>
          <w:sz w:val="24"/>
          <w:szCs w:val="24"/>
        </w:rPr>
        <w:t xml:space="preserve"> postupke</w:t>
      </w:r>
      <w:r w:rsidRPr="00AE397D">
        <w:rPr>
          <w:rFonts w:ascii="Times New Roman" w:eastAsia="Calibri" w:hAnsi="Times New Roman" w:cs="Times New Roman"/>
          <w:sz w:val="24"/>
          <w:szCs w:val="24"/>
        </w:rPr>
        <w:t xml:space="preserve"> postupanja u slučaju sumnje na prijevaru.</w:t>
      </w:r>
      <w:r w:rsidR="00EF3899" w:rsidRPr="00AE397D">
        <w:rPr>
          <w:rFonts w:ascii="Times New Roman" w:eastAsia="Calibri" w:hAnsi="Times New Roman" w:cs="Times New Roman"/>
          <w:sz w:val="24"/>
          <w:szCs w:val="24"/>
        </w:rPr>
        <w:t xml:space="preserve"> Te Smjernice se ugrađuju u interne priručnike za postupanje nadležnih tijela u AFCOS sustavu</w:t>
      </w:r>
      <w:r w:rsidR="005D0BE2" w:rsidRPr="00AE397D">
        <w:rPr>
          <w:rFonts w:ascii="Times New Roman" w:eastAsia="Calibri" w:hAnsi="Times New Roman" w:cs="Times New Roman"/>
          <w:sz w:val="24"/>
          <w:szCs w:val="24"/>
        </w:rPr>
        <w:t>.</w:t>
      </w:r>
    </w:p>
    <w:p w14:paraId="4D6D354D"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71A29FF0" w14:textId="65ABB108"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Tijekom 2023. godine ostvarena je kontinuirana suradnja s OLAF-om u radu na više kaznenih predmeta u kojima postoji sumnja da su kaznena djela počinjena na štetu financijskih sredstava EU te je održan i jedan on-line koordinacijski sastanak predstavnika državnog odvjetništva, policije i istražitelja OLAF-a.</w:t>
      </w:r>
    </w:p>
    <w:p w14:paraId="06DEB9A5"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2984A15F" w14:textId="52ED0C9E"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Ministarstvo unutarnjih poslova je </w:t>
      </w:r>
      <w:r w:rsidR="0012682D" w:rsidRPr="00AE397D">
        <w:rPr>
          <w:rFonts w:ascii="Times New Roman" w:eastAsia="Calibri" w:hAnsi="Times New Roman" w:cs="Times New Roman"/>
          <w:sz w:val="24"/>
          <w:szCs w:val="24"/>
        </w:rPr>
        <w:t>s EPPO-</w:t>
      </w:r>
      <w:r w:rsidR="00FC59A9" w:rsidRPr="00AE397D">
        <w:rPr>
          <w:rFonts w:ascii="Times New Roman" w:eastAsia="Calibri" w:hAnsi="Times New Roman" w:cs="Times New Roman"/>
          <w:sz w:val="24"/>
          <w:szCs w:val="24"/>
        </w:rPr>
        <w:t>o</w:t>
      </w:r>
      <w:r w:rsidR="0012682D" w:rsidRPr="00AE397D">
        <w:rPr>
          <w:rFonts w:ascii="Times New Roman" w:eastAsia="Calibri" w:hAnsi="Times New Roman" w:cs="Times New Roman"/>
          <w:sz w:val="24"/>
          <w:szCs w:val="24"/>
        </w:rPr>
        <w:t xml:space="preserve">m u Republici Hrvatskoj </w:t>
      </w:r>
      <w:r w:rsidRPr="00AE397D">
        <w:rPr>
          <w:rFonts w:ascii="Times New Roman" w:eastAsia="Calibri" w:hAnsi="Times New Roman" w:cs="Times New Roman"/>
          <w:sz w:val="24"/>
          <w:szCs w:val="24"/>
        </w:rPr>
        <w:t>ostvarilo neposrednu i koordiniranu suradnju u provođenju izvida iz njihove nadležnosti te je od strane EPPO-a tijekom 2023. godine zaprimilo 27 naloga za provođenje izvida koji se u ovom trenutku u raznim fazama dovršenosti.</w:t>
      </w:r>
      <w:r w:rsidR="0012682D" w:rsidRPr="00AE397D">
        <w:rPr>
          <w:rFonts w:ascii="Times New Roman" w:eastAsia="Calibri" w:hAnsi="Times New Roman" w:cs="Times New Roman"/>
          <w:sz w:val="24"/>
          <w:szCs w:val="24"/>
        </w:rPr>
        <w:t xml:space="preserve"> </w:t>
      </w:r>
    </w:p>
    <w:p w14:paraId="602F765A"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17DC476B"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lastRenderedPageBreak/>
        <w:t>Također, tijekom svibnja 2023. godine u EPPO-u u Luxembourgu održana je edukacija za policijske službenike Uprave kriminalističke policije i policijskih uprava koji će provoditi kriminalistička istraživanja u predmetima iz nadležnosti EPPO-a.</w:t>
      </w:r>
    </w:p>
    <w:p w14:paraId="78AC9CD9"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110A2DE4" w14:textId="5FFD7938"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Nadalje, Ministarstvo unutarnjih poslova je posredstvom Ministarstva financija - Službe za koordinaciju sustava suzbijanja nepravilnosti i prijevara u korištenju fondova EU</w:t>
      </w:r>
      <w:r w:rsidR="006209DC"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uspostavilo suradnju s OLAF-om koja se tijekom 2023. godine realizirala pružanjem pomoći službenicima OLAF-a u dva slučaja provođenja pretraga na licu mjesta.</w:t>
      </w:r>
    </w:p>
    <w:p w14:paraId="4E8F3D73"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68353267"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listopadu 2023. godine dvoje je policijskih službenika PU splitsko-dalmatinske i PU zagrebačke upućeno u OLAF-a na edukaciju o istragama prijevara vezanih uz sredstva iz EU proračuna.</w:t>
      </w:r>
    </w:p>
    <w:p w14:paraId="5BDB7A26"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62C5D3A2" w14:textId="77777777" w:rsidR="00CD425F" w:rsidRPr="00AE397D" w:rsidRDefault="00CD425F" w:rsidP="006064B1">
      <w:pPr>
        <w:spacing w:after="0"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ab/>
        <w:t xml:space="preserve">21. Zaštitne mjere za funkcionalnu neovisnost tijela zaduženih za sprječavanje i </w:t>
      </w:r>
      <w:r w:rsidRPr="00AE397D">
        <w:rPr>
          <w:rFonts w:ascii="Times New Roman" w:eastAsia="Calibri" w:hAnsi="Times New Roman" w:cs="Times New Roman"/>
          <w:b/>
          <w:sz w:val="24"/>
          <w:szCs w:val="24"/>
        </w:rPr>
        <w:tab/>
        <w:t>otkrivanje korupcije</w:t>
      </w:r>
    </w:p>
    <w:p w14:paraId="5A54DE8B" w14:textId="77777777" w:rsidR="00CD425F" w:rsidRPr="00AE397D" w:rsidRDefault="00CD425F" w:rsidP="006064B1">
      <w:pPr>
        <w:spacing w:after="200" w:line="240" w:lineRule="auto"/>
        <w:contextualSpacing/>
        <w:mirrorIndents/>
        <w:jc w:val="both"/>
        <w:rPr>
          <w:rFonts w:ascii="Times New Roman" w:eastAsia="Calibri" w:hAnsi="Times New Roman" w:cs="Times New Roman"/>
          <w:b/>
          <w:sz w:val="24"/>
          <w:szCs w:val="24"/>
        </w:rPr>
      </w:pPr>
    </w:p>
    <w:p w14:paraId="04EA5B88"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Relevantne informacije navedene su u ranijim pisanim doprinosima Republike Hrvatske. </w:t>
      </w:r>
    </w:p>
    <w:p w14:paraId="2DC62C80"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82424BF" w14:textId="5F3D2E13" w:rsidR="00CD425F" w:rsidRPr="00AE397D" w:rsidRDefault="00CD425F" w:rsidP="006064B1">
      <w:pPr>
        <w:spacing w:after="0"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ab/>
        <w:t xml:space="preserve">22. Informacije o provedbi mjera predviđenih strateškim antikorupcijskim </w:t>
      </w:r>
      <w:r w:rsidRPr="00AE397D">
        <w:rPr>
          <w:rFonts w:ascii="Times New Roman" w:eastAsia="Calibri" w:hAnsi="Times New Roman" w:cs="Times New Roman"/>
          <w:b/>
          <w:sz w:val="24"/>
          <w:szCs w:val="24"/>
        </w:rPr>
        <w:tab/>
        <w:t xml:space="preserve">okvirom (ako je primjenjivo). Ukoliko su dostupni, navesti relevantne ciljeve i </w:t>
      </w:r>
      <w:r w:rsidRPr="00AE397D">
        <w:rPr>
          <w:rFonts w:ascii="Times New Roman" w:eastAsia="Calibri" w:hAnsi="Times New Roman" w:cs="Times New Roman"/>
          <w:b/>
          <w:sz w:val="24"/>
          <w:szCs w:val="24"/>
        </w:rPr>
        <w:tab/>
        <w:t>pokazatelje</w:t>
      </w:r>
    </w:p>
    <w:p w14:paraId="2DA28655" w14:textId="77777777" w:rsidR="00CD425F" w:rsidRPr="00AE397D" w:rsidRDefault="00CD425F" w:rsidP="006064B1">
      <w:pPr>
        <w:spacing w:after="0" w:line="240" w:lineRule="auto"/>
        <w:ind w:left="709"/>
        <w:jc w:val="both"/>
        <w:rPr>
          <w:rFonts w:ascii="Times New Roman" w:eastAsia="Calibri" w:hAnsi="Times New Roman" w:cs="Times New Roman"/>
          <w:b/>
          <w:sz w:val="24"/>
          <w:szCs w:val="24"/>
        </w:rPr>
      </w:pPr>
    </w:p>
    <w:p w14:paraId="4F0847A4" w14:textId="5917E508" w:rsidR="00CD425F" w:rsidRPr="00AE397D" w:rsidRDefault="00CD425F" w:rsidP="006064B1">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rPr>
      </w:pPr>
      <w:bookmarkStart w:id="14" w:name="_Hlk151368666"/>
      <w:r w:rsidRPr="00AE397D">
        <w:rPr>
          <w:rFonts w:ascii="Times New Roman" w:eastAsia="Times New Roman" w:hAnsi="Times New Roman" w:cs="Times New Roman"/>
          <w:kern w:val="3"/>
          <w:sz w:val="24"/>
          <w:szCs w:val="24"/>
          <w:lang w:eastAsia="hr-HR"/>
        </w:rPr>
        <w:t xml:space="preserve">Prioritetna područja i mjere u borbi protiv korupcije na nacionalnoj razini </w:t>
      </w:r>
      <w:r w:rsidR="00FC59A9" w:rsidRPr="00AE397D">
        <w:rPr>
          <w:rFonts w:ascii="Times New Roman" w:eastAsia="Times New Roman" w:hAnsi="Times New Roman" w:cs="Times New Roman"/>
          <w:kern w:val="3"/>
          <w:sz w:val="24"/>
          <w:szCs w:val="24"/>
          <w:lang w:eastAsia="hr-HR"/>
        </w:rPr>
        <w:t xml:space="preserve">definirane </w:t>
      </w:r>
      <w:r w:rsidRPr="00AE397D">
        <w:rPr>
          <w:rFonts w:ascii="Times New Roman" w:eastAsia="Times New Roman" w:hAnsi="Times New Roman" w:cs="Times New Roman"/>
          <w:kern w:val="3"/>
          <w:sz w:val="24"/>
          <w:szCs w:val="24"/>
          <w:lang w:eastAsia="hr-HR"/>
        </w:rPr>
        <w:t xml:space="preserve">su nacionalnim strateškim dokumentima. </w:t>
      </w:r>
    </w:p>
    <w:p w14:paraId="0BB1337A" w14:textId="77777777" w:rsidR="00CD425F" w:rsidRPr="00AE397D" w:rsidRDefault="00CD425F" w:rsidP="006064B1">
      <w:pPr>
        <w:suppressAutoHyphens/>
        <w:autoSpaceDN w:val="0"/>
        <w:spacing w:after="0" w:line="240" w:lineRule="auto"/>
        <w:jc w:val="both"/>
        <w:textAlignment w:val="baseline"/>
        <w:rPr>
          <w:rFonts w:ascii="Times New Roman" w:eastAsia="Times New Roman" w:hAnsi="Times New Roman" w:cs="Times New Roman"/>
          <w:kern w:val="3"/>
          <w:sz w:val="24"/>
          <w:szCs w:val="24"/>
          <w:lang w:eastAsia="hr-HR"/>
        </w:rPr>
      </w:pPr>
    </w:p>
    <w:p w14:paraId="28107B15" w14:textId="1E9DACA3" w:rsidR="00CD425F" w:rsidRPr="00AE397D" w:rsidRDefault="0012682D"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Nakon donošenja</w:t>
      </w:r>
      <w:r w:rsidR="00CD425F" w:rsidRPr="00AE397D">
        <w:rPr>
          <w:rFonts w:ascii="Times New Roman" w:eastAsia="Calibri" w:hAnsi="Times New Roman" w:cs="Times New Roman"/>
          <w:sz w:val="24"/>
          <w:szCs w:val="24"/>
        </w:rPr>
        <w:t xml:space="preserve"> Strategije sprječavanja korupcije za razdoblje od 2021. do 2030. godine  listopadu 2021., u srpnju 2022. donesen je prvi Akcijski plan za razdoblje od 2022. do 2024. godine. </w:t>
      </w:r>
    </w:p>
    <w:p w14:paraId="1B4E8B1B" w14:textId="77777777" w:rsidR="00CD425F" w:rsidRPr="00AE397D" w:rsidRDefault="00CD425F" w:rsidP="006064B1">
      <w:pPr>
        <w:suppressAutoHyphens/>
        <w:autoSpaceDN w:val="0"/>
        <w:spacing w:after="0" w:line="240" w:lineRule="auto"/>
        <w:jc w:val="both"/>
        <w:textAlignment w:val="baseline"/>
        <w:rPr>
          <w:rFonts w:ascii="Times New Roman" w:eastAsia="Times New Roman" w:hAnsi="Times New Roman" w:cs="Times New Roman"/>
          <w:sz w:val="24"/>
          <w:szCs w:val="24"/>
        </w:rPr>
      </w:pPr>
    </w:p>
    <w:p w14:paraId="2F3B404F" w14:textId="796346BD" w:rsidR="00CD425F" w:rsidRPr="00AE397D" w:rsidRDefault="00CD425F" w:rsidP="006064B1">
      <w:pPr>
        <w:spacing w:after="0" w:line="240" w:lineRule="auto"/>
        <w:contextualSpacing/>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Informacije o provedbi aktivnosti Akcijskog plana prikupljaju se kvartalno. Ministarstvo pravosuđa i uprave je sukladno ustaljenoj praksi, od strane nositelja provedbe aktivnosti Akcijskog plana prikupilo informacije o provedbi aktivnosti s određenim rokom provedbe u I., II. i III. kvartalu 2023. godine. S rokom provedbe u prva </w:t>
      </w:r>
      <w:r w:rsidR="00305862" w:rsidRPr="00AE397D">
        <w:rPr>
          <w:rFonts w:ascii="Times New Roman" w:eastAsia="Calibri" w:hAnsi="Times New Roman" w:cs="Times New Roman"/>
          <w:sz w:val="24"/>
          <w:szCs w:val="24"/>
        </w:rPr>
        <w:t xml:space="preserve">tri kvartala 2023. </w:t>
      </w:r>
      <w:r w:rsidRPr="00AE397D">
        <w:rPr>
          <w:rFonts w:ascii="Times New Roman" w:eastAsia="Calibri" w:hAnsi="Times New Roman" w:cs="Times New Roman"/>
          <w:sz w:val="24"/>
          <w:szCs w:val="24"/>
        </w:rPr>
        <w:t xml:space="preserve">godine ukupno je 27 aktivnosti, od kojih je 15 aktivnosti provedeno, </w:t>
      </w:r>
      <w:r w:rsidR="00FA1DFA" w:rsidRPr="00AE397D">
        <w:rPr>
          <w:rFonts w:ascii="Times New Roman" w:eastAsia="Calibri" w:hAnsi="Times New Roman" w:cs="Times New Roman"/>
          <w:sz w:val="24"/>
          <w:szCs w:val="24"/>
        </w:rPr>
        <w:t>četiri</w:t>
      </w:r>
      <w:r w:rsidRPr="00AE397D">
        <w:rPr>
          <w:rFonts w:ascii="Times New Roman" w:eastAsia="Calibri" w:hAnsi="Times New Roman" w:cs="Times New Roman"/>
          <w:sz w:val="24"/>
          <w:szCs w:val="24"/>
        </w:rPr>
        <w:t xml:space="preserve"> aktivnosti </w:t>
      </w:r>
      <w:r w:rsidR="00FA1DFA" w:rsidRPr="00AE397D">
        <w:rPr>
          <w:rFonts w:ascii="Times New Roman" w:eastAsia="Calibri" w:hAnsi="Times New Roman" w:cs="Times New Roman"/>
          <w:sz w:val="24"/>
          <w:szCs w:val="24"/>
        </w:rPr>
        <w:t>su</w:t>
      </w:r>
      <w:r w:rsidRPr="00AE397D">
        <w:rPr>
          <w:rFonts w:ascii="Times New Roman" w:eastAsia="Calibri" w:hAnsi="Times New Roman" w:cs="Times New Roman"/>
          <w:sz w:val="24"/>
          <w:szCs w:val="24"/>
        </w:rPr>
        <w:t xml:space="preserve"> djelomično proveden</w:t>
      </w:r>
      <w:r w:rsidR="00FA1DFA" w:rsidRPr="00AE397D">
        <w:rPr>
          <w:rFonts w:ascii="Times New Roman" w:eastAsia="Calibri" w:hAnsi="Times New Roman" w:cs="Times New Roman"/>
          <w:sz w:val="24"/>
          <w:szCs w:val="24"/>
        </w:rPr>
        <w:t>e</w:t>
      </w:r>
      <w:r w:rsidR="00EF3899" w:rsidRPr="00AE397D">
        <w:rPr>
          <w:rFonts w:ascii="Times New Roman" w:eastAsia="Calibri" w:hAnsi="Times New Roman" w:cs="Times New Roman"/>
          <w:sz w:val="24"/>
          <w:szCs w:val="24"/>
        </w:rPr>
        <w:t xml:space="preserve"> i</w:t>
      </w:r>
      <w:r w:rsidRPr="00AE397D">
        <w:rPr>
          <w:rFonts w:ascii="Times New Roman" w:eastAsia="Calibri" w:hAnsi="Times New Roman" w:cs="Times New Roman"/>
          <w:sz w:val="24"/>
          <w:szCs w:val="24"/>
        </w:rPr>
        <w:t xml:space="preserve"> </w:t>
      </w:r>
      <w:r w:rsidR="00FA1DFA" w:rsidRPr="00AE397D">
        <w:rPr>
          <w:rFonts w:ascii="Times New Roman" w:eastAsia="Calibri" w:hAnsi="Times New Roman" w:cs="Times New Roman"/>
          <w:sz w:val="24"/>
          <w:szCs w:val="24"/>
        </w:rPr>
        <w:t>osam</w:t>
      </w:r>
      <w:r w:rsidRPr="00AE397D">
        <w:rPr>
          <w:rFonts w:ascii="Times New Roman" w:eastAsia="Calibri" w:hAnsi="Times New Roman" w:cs="Times New Roman"/>
          <w:sz w:val="24"/>
          <w:szCs w:val="24"/>
        </w:rPr>
        <w:t xml:space="preserve"> aktivnosti nije provedeno</w:t>
      </w:r>
      <w:r w:rsidR="00EF3899" w:rsidRPr="00AE397D">
        <w:rPr>
          <w:rFonts w:ascii="Times New Roman" w:eastAsia="Calibri" w:hAnsi="Times New Roman" w:cs="Times New Roman"/>
          <w:sz w:val="24"/>
          <w:szCs w:val="24"/>
        </w:rPr>
        <w:t xml:space="preserve"> u planiranom roku, ali su nastavljene aktivnosti za njihovu provedbu</w:t>
      </w:r>
      <w:r w:rsidRPr="00AE397D">
        <w:rPr>
          <w:rFonts w:ascii="Times New Roman" w:eastAsia="Calibri" w:hAnsi="Times New Roman" w:cs="Times New Roman"/>
          <w:sz w:val="24"/>
          <w:szCs w:val="24"/>
        </w:rPr>
        <w:t xml:space="preserve">. </w:t>
      </w:r>
    </w:p>
    <w:p w14:paraId="0F1EE4B4" w14:textId="77777777"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p>
    <w:p w14:paraId="2F38843D" w14:textId="5A680F69"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Ovdje </w:t>
      </w:r>
      <w:r w:rsidR="0012682D" w:rsidRPr="00AE397D">
        <w:rPr>
          <w:rFonts w:ascii="Times New Roman" w:eastAsia="Calibri" w:hAnsi="Times New Roman" w:cs="Times New Roman"/>
          <w:sz w:val="24"/>
          <w:szCs w:val="24"/>
        </w:rPr>
        <w:t xml:space="preserve">se navode </w:t>
      </w:r>
      <w:r w:rsidRPr="00AE397D">
        <w:rPr>
          <w:rFonts w:ascii="Times New Roman" w:eastAsia="Calibri" w:hAnsi="Times New Roman" w:cs="Times New Roman"/>
          <w:sz w:val="24"/>
          <w:szCs w:val="24"/>
        </w:rPr>
        <w:t xml:space="preserve">pojedine provedene aktivnosti Akcijskog plana u 2023. godini. </w:t>
      </w:r>
    </w:p>
    <w:p w14:paraId="2635F081" w14:textId="77777777"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p>
    <w:p w14:paraId="7E583E41" w14:textId="13D2CB7F"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r w:rsidRPr="00AE397D">
        <w:rPr>
          <w:rFonts w:ascii="Times New Roman" w:eastAsia="Calibri" w:hAnsi="Times New Roman" w:cs="Times New Roman"/>
          <w:sz w:val="24"/>
          <w:szCs w:val="24"/>
        </w:rPr>
        <w:t>U području pravosuđa koje je naznačeno kao jedno od glavnih sektorskih područja u kojem se percipira visoka razina korupcije</w:t>
      </w:r>
      <w:r w:rsidR="00FA1DFA"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dodatno je unaprijeđena komunikacija pravosudnih tijela prema javnosti izradom Smjernica za komunikaciju pravosuđa s javnošću od strane Vrhovnog suda RH te provedbom edukacija o načinima komunikacije s medijima za pravosudne dužnosnike i službenike u organizaciji Pravosudne akademije. </w:t>
      </w:r>
    </w:p>
    <w:p w14:paraId="1A594910" w14:textId="77777777"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p>
    <w:p w14:paraId="6E54B19E" w14:textId="41BE71DE"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r w:rsidRPr="00AE397D">
        <w:rPr>
          <w:rFonts w:ascii="Times New Roman" w:eastAsia="Calibri" w:hAnsi="Times New Roman" w:cs="Times New Roman"/>
          <w:sz w:val="24"/>
          <w:szCs w:val="24"/>
        </w:rPr>
        <w:t>Također, s ciljem poboljšanja efikasnosti sudskih postupka, njihovog okončanja u razumnom roku, uspostavljena je nacionalna baza podataka o sudovima i nadležnim tijelima u kaznenim stvarima i povezivanje preko zajedničke platforme na EU razini (</w:t>
      </w:r>
      <w:proofErr w:type="spellStart"/>
      <w:r w:rsidRPr="00AE397D">
        <w:rPr>
          <w:rFonts w:ascii="Times New Roman" w:eastAsia="Calibri" w:hAnsi="Times New Roman" w:cs="Times New Roman"/>
          <w:i/>
          <w:sz w:val="24"/>
          <w:szCs w:val="24"/>
        </w:rPr>
        <w:t>Criminal</w:t>
      </w:r>
      <w:proofErr w:type="spellEnd"/>
      <w:r w:rsidRPr="00AE397D">
        <w:rPr>
          <w:rFonts w:ascii="Times New Roman" w:eastAsia="Calibri" w:hAnsi="Times New Roman" w:cs="Times New Roman"/>
          <w:i/>
          <w:sz w:val="24"/>
          <w:szCs w:val="24"/>
        </w:rPr>
        <w:t xml:space="preserve"> Court Data Base</w:t>
      </w:r>
      <w:r w:rsidRPr="00AE397D">
        <w:rPr>
          <w:rFonts w:ascii="Times New Roman" w:eastAsia="Calibri" w:hAnsi="Times New Roman" w:cs="Times New Roman"/>
          <w:sz w:val="24"/>
          <w:szCs w:val="24"/>
        </w:rPr>
        <w:t xml:space="preserve">). Digitalizacija postupka međunarodne pravosudne suradnje s državama članicama Europske unije ubrzat će postupke pribavljanja dokaza i pomoći u provođenju procesnih radnji te time znatno ubrzati i domaće postupke. Nadalje, područje jačanja transparentnosti odlučivanja o </w:t>
      </w:r>
      <w:r w:rsidRPr="00AE397D">
        <w:rPr>
          <w:rFonts w:ascii="Times New Roman" w:eastAsia="Calibri" w:hAnsi="Times New Roman" w:cs="Times New Roman"/>
          <w:sz w:val="24"/>
          <w:szCs w:val="24"/>
        </w:rPr>
        <w:lastRenderedPageBreak/>
        <w:t>statusnim pitanjima i radu sudskih vještaka, procjenitelja i tumača unaprijeđeno je donošenjem Zakona o izmjenama i dopunama Zakona o sudovima</w:t>
      </w:r>
      <w:r w:rsidR="003C62FB" w:rsidRPr="00AE397D">
        <w:rPr>
          <w:rStyle w:val="FootnoteReference"/>
          <w:rFonts w:ascii="Times New Roman" w:eastAsia="Calibri" w:hAnsi="Times New Roman" w:cs="Times New Roman"/>
          <w:sz w:val="24"/>
          <w:szCs w:val="24"/>
        </w:rPr>
        <w:footnoteReference w:id="28"/>
      </w:r>
      <w:r w:rsidR="00D00F5A"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w:t>
      </w:r>
    </w:p>
    <w:p w14:paraId="422EED30" w14:textId="77777777" w:rsidR="00CD425F" w:rsidRPr="004D752F"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p>
    <w:p w14:paraId="1D4E2EC5" w14:textId="59FD6F71" w:rsidR="00CD425F" w:rsidRPr="004D752F"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Nadalje, u okviru provedbe aktivnosti Akcijskog plana u proteklom razdoblju vidljivo je i unaprjeđenje sustava upravljanja </w:t>
      </w:r>
      <w:r w:rsidRPr="00AE397D">
        <w:rPr>
          <w:rFonts w:ascii="Times New Roman" w:eastAsia="Calibri" w:hAnsi="Times New Roman" w:cs="Times New Roman"/>
          <w:bCs/>
          <w:sz w:val="24"/>
          <w:szCs w:val="24"/>
        </w:rPr>
        <w:t>u sportu</w:t>
      </w:r>
      <w:r w:rsidRPr="00AE397D">
        <w:rPr>
          <w:rFonts w:ascii="Times New Roman" w:eastAsia="Calibri" w:hAnsi="Times New Roman" w:cs="Times New Roman"/>
          <w:sz w:val="24"/>
          <w:szCs w:val="24"/>
        </w:rPr>
        <w:t xml:space="preserve"> izmjenom normativnog okvira donošenjem novog Zakona o sportu</w:t>
      </w:r>
      <w:r w:rsidR="00854417" w:rsidRPr="00AE397D">
        <w:rPr>
          <w:rStyle w:val="FootnoteReference"/>
          <w:rFonts w:ascii="Times New Roman" w:eastAsia="Calibri" w:hAnsi="Times New Roman" w:cs="Times New Roman"/>
          <w:sz w:val="24"/>
          <w:szCs w:val="24"/>
        </w:rPr>
        <w:footnoteReference w:id="29"/>
      </w:r>
      <w:r w:rsidRPr="00AE397D">
        <w:rPr>
          <w:rFonts w:ascii="Times New Roman" w:eastAsia="Calibri" w:hAnsi="Times New Roman" w:cs="Times New Roman"/>
          <w:sz w:val="24"/>
          <w:szCs w:val="24"/>
        </w:rPr>
        <w:t xml:space="preserve"> koji je stupio na snagu početkom 2023. godine</w:t>
      </w:r>
      <w:r w:rsidR="00D00F5A" w:rsidRPr="00AE397D">
        <w:rPr>
          <w:rFonts w:ascii="Times New Roman" w:eastAsia="Calibri" w:hAnsi="Times New Roman" w:cs="Times New Roman"/>
          <w:sz w:val="24"/>
          <w:szCs w:val="24"/>
        </w:rPr>
        <w:t xml:space="preserve">. Njime se </w:t>
      </w:r>
      <w:r w:rsidRPr="004D752F">
        <w:rPr>
          <w:rFonts w:ascii="Times New Roman" w:eastAsia="Calibri" w:hAnsi="Times New Roman" w:cs="Times New Roman"/>
          <w:sz w:val="24"/>
          <w:szCs w:val="24"/>
        </w:rPr>
        <w:t>uspostavljaju jasni i transparentni kriteriji vrednovanja programa javnih potreba u sportu, kao i uspostavljanjem kategorizacije sportova te sustava vrednovanja rada sportskih saveza s ciljem onemogućavanja koruptivne aktivnosti prilikom dodjele proračunskih sredstava krajnjim korisnicima.</w:t>
      </w:r>
    </w:p>
    <w:p w14:paraId="5B64F75C" w14:textId="77777777"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p>
    <w:p w14:paraId="4B725C50" w14:textId="709DAA02"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Osim toga, ojačani su administrativni, financijski i drugi kapaciteti za kvalitetnu primjenu </w:t>
      </w:r>
      <w:r w:rsidRPr="00AE397D">
        <w:rPr>
          <w:rFonts w:ascii="Times New Roman" w:eastAsia="Calibri" w:hAnsi="Times New Roman" w:cs="Times New Roman"/>
          <w:bCs/>
          <w:sz w:val="24"/>
          <w:szCs w:val="24"/>
        </w:rPr>
        <w:t>Zakona</w:t>
      </w:r>
      <w:r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bCs/>
          <w:sz w:val="24"/>
          <w:szCs w:val="24"/>
        </w:rPr>
        <w:t>o pravu na pristup informacijama</w:t>
      </w:r>
      <w:r w:rsidRPr="00AE397D">
        <w:rPr>
          <w:rFonts w:ascii="Times New Roman" w:eastAsia="Calibri" w:hAnsi="Times New Roman" w:cs="Times New Roman"/>
          <w:sz w:val="24"/>
          <w:szCs w:val="24"/>
        </w:rPr>
        <w:t xml:space="preserve"> kroz provedene edukacije za službenike tijela javne vlasti o Središnjem katalogu službenih dokumenata Republike Hrvatske te zakonskoj obavezi dostave dokumenata u Središnji katalog službenih dokumenata. Također, u okviru provedbe Akcijskog plana ojačani su i kapaciteti Državne komisije za kontrolu postupaka javne nabave </w:t>
      </w:r>
      <w:r w:rsidR="00305862" w:rsidRPr="00AE397D">
        <w:rPr>
          <w:rFonts w:ascii="Times New Roman" w:eastAsia="Calibri" w:hAnsi="Times New Roman" w:cs="Times New Roman"/>
          <w:sz w:val="24"/>
          <w:szCs w:val="24"/>
        </w:rPr>
        <w:t xml:space="preserve">tako što su se u 2022. i 2023. godine održale </w:t>
      </w:r>
      <w:r w:rsidR="00FA1DFA" w:rsidRPr="00AE397D">
        <w:rPr>
          <w:rFonts w:ascii="Times New Roman" w:eastAsia="Calibri" w:hAnsi="Times New Roman" w:cs="Times New Roman"/>
          <w:sz w:val="24"/>
          <w:szCs w:val="24"/>
        </w:rPr>
        <w:t>četiri</w:t>
      </w:r>
      <w:r w:rsidR="00305862" w:rsidRPr="00AE397D">
        <w:rPr>
          <w:rFonts w:ascii="Times New Roman" w:eastAsia="Calibri" w:hAnsi="Times New Roman" w:cs="Times New Roman"/>
          <w:sz w:val="24"/>
          <w:szCs w:val="24"/>
        </w:rPr>
        <w:t xml:space="preserve"> edukacije koje je pohađalo ukupno 904 sudionika.</w:t>
      </w:r>
      <w:r w:rsidRPr="00AE397D">
        <w:rPr>
          <w:rFonts w:ascii="Times New Roman" w:eastAsia="Calibri" w:hAnsi="Times New Roman" w:cs="Times New Roman"/>
          <w:sz w:val="24"/>
          <w:szCs w:val="24"/>
        </w:rPr>
        <w:t xml:space="preserve"> </w:t>
      </w:r>
    </w:p>
    <w:p w14:paraId="7D4C455F" w14:textId="77777777" w:rsidR="00CD425F" w:rsidRPr="00AE397D" w:rsidRDefault="00CD425F" w:rsidP="006064B1">
      <w:pPr>
        <w:suppressAutoHyphens/>
        <w:autoSpaceDN w:val="0"/>
        <w:spacing w:after="0" w:line="240" w:lineRule="auto"/>
        <w:jc w:val="both"/>
        <w:textAlignment w:val="baseline"/>
        <w:rPr>
          <w:rFonts w:ascii="Times New Roman" w:eastAsia="Calibri" w:hAnsi="Times New Roman" w:cs="Times New Roman"/>
          <w:sz w:val="24"/>
          <w:szCs w:val="24"/>
        </w:rPr>
      </w:pPr>
    </w:p>
    <w:p w14:paraId="720E4552" w14:textId="0D18BA90" w:rsidR="00CD425F" w:rsidRPr="00AE397D" w:rsidRDefault="00FA1DFA" w:rsidP="006064B1">
      <w:pPr>
        <w:suppressAutoHyphens/>
        <w:autoSpaceDN w:val="0"/>
        <w:spacing w:after="0" w:line="240" w:lineRule="auto"/>
        <w:jc w:val="both"/>
        <w:textAlignment w:val="baseline"/>
        <w:rPr>
          <w:rFonts w:ascii="Times New Roman" w:eastAsia="Calibri" w:hAnsi="Times New Roman" w:cs="Times New Roman"/>
          <w:sz w:val="24"/>
          <w:szCs w:val="24"/>
        </w:rPr>
      </w:pPr>
      <w:r w:rsidRPr="00AE397D">
        <w:rPr>
          <w:rFonts w:ascii="Times New Roman" w:eastAsia="Calibri" w:hAnsi="Times New Roman" w:cs="Times New Roman"/>
          <w:sz w:val="24"/>
          <w:szCs w:val="24"/>
        </w:rPr>
        <w:t>Između ostalog</w:t>
      </w:r>
      <w:r w:rsidR="00CD425F" w:rsidRPr="00AE397D">
        <w:rPr>
          <w:rFonts w:ascii="Times New Roman" w:eastAsia="Calibri" w:hAnsi="Times New Roman" w:cs="Times New Roman"/>
          <w:sz w:val="24"/>
          <w:szCs w:val="24"/>
        </w:rPr>
        <w:t>, proveden je projekt u okviru NPOO-a koji se odnosi na vrednovanje Zakona o pravu na pristup informacijama</w:t>
      </w:r>
      <w:r w:rsidR="002622A7" w:rsidRPr="00AE397D">
        <w:rPr>
          <w:rStyle w:val="FootnoteReference"/>
          <w:rFonts w:ascii="Times New Roman" w:eastAsia="Calibri" w:hAnsi="Times New Roman" w:cs="Times New Roman"/>
          <w:sz w:val="24"/>
          <w:szCs w:val="24"/>
        </w:rPr>
        <w:footnoteReference w:id="30"/>
      </w:r>
      <w:r w:rsidR="00CD425F" w:rsidRPr="00AE397D">
        <w:rPr>
          <w:rFonts w:ascii="Times New Roman" w:eastAsia="Calibri" w:hAnsi="Times New Roman" w:cs="Times New Roman"/>
          <w:sz w:val="24"/>
          <w:szCs w:val="24"/>
        </w:rPr>
        <w:t xml:space="preserve"> te su izrađene teze za unaprjeđenja </w:t>
      </w:r>
      <w:r w:rsidR="00047F74" w:rsidRPr="00AE397D">
        <w:rPr>
          <w:rFonts w:ascii="Times New Roman" w:eastAsia="Calibri" w:hAnsi="Times New Roman" w:cs="Times New Roman"/>
          <w:sz w:val="24"/>
          <w:szCs w:val="24"/>
        </w:rPr>
        <w:t>tog zakona</w:t>
      </w:r>
      <w:r w:rsidR="00CD425F" w:rsidRPr="004D752F">
        <w:rPr>
          <w:rFonts w:ascii="Times New Roman" w:eastAsia="Calibri" w:hAnsi="Times New Roman" w:cs="Times New Roman"/>
          <w:sz w:val="24"/>
          <w:szCs w:val="24"/>
        </w:rPr>
        <w:t xml:space="preserve">, kao i održana javna događanja na kojima su predstavljeni rezultati projekta (više informacija u odgovoru na pitanje 24.). Osim toga, u području nadzora nad političkim aktivnostima u veljači 2023. godine održan je Okrugli stol na temu </w:t>
      </w:r>
      <w:r w:rsidRPr="004D752F">
        <w:rPr>
          <w:rFonts w:ascii="Times New Roman" w:eastAsia="Calibri" w:hAnsi="Times New Roman" w:cs="Times New Roman"/>
          <w:sz w:val="24"/>
          <w:szCs w:val="24"/>
        </w:rPr>
        <w:t>„</w:t>
      </w:r>
      <w:r w:rsidR="00CD425F" w:rsidRPr="00881042">
        <w:rPr>
          <w:rFonts w:ascii="Times New Roman" w:eastAsia="Calibri" w:hAnsi="Times New Roman" w:cs="Times New Roman"/>
          <w:i/>
          <w:iCs/>
          <w:sz w:val="24"/>
          <w:szCs w:val="24"/>
        </w:rPr>
        <w:t>Iskustva u primjeni Zakona o financiranju političkih aktivnosti, izborne promidžbe i referenduma</w:t>
      </w:r>
      <w:r w:rsidRPr="00AE397D">
        <w:rPr>
          <w:rFonts w:ascii="Times New Roman" w:eastAsia="Calibri" w:hAnsi="Times New Roman" w:cs="Times New Roman"/>
          <w:i/>
          <w:iCs/>
          <w:sz w:val="24"/>
          <w:szCs w:val="24"/>
        </w:rPr>
        <w:t>“</w:t>
      </w:r>
      <w:r w:rsidR="00CD425F" w:rsidRPr="00AE397D">
        <w:rPr>
          <w:rFonts w:ascii="Times New Roman" w:eastAsia="Calibri" w:hAnsi="Times New Roman" w:cs="Times New Roman"/>
          <w:sz w:val="24"/>
          <w:szCs w:val="24"/>
        </w:rPr>
        <w:t>, na kojem su raspravljani izazovi primjene Zakona</w:t>
      </w:r>
      <w:r w:rsidRPr="00AE397D">
        <w:rPr>
          <w:rFonts w:ascii="Times New Roman" w:eastAsia="Calibri" w:hAnsi="Times New Roman" w:cs="Times New Roman"/>
          <w:sz w:val="24"/>
          <w:szCs w:val="24"/>
        </w:rPr>
        <w:t xml:space="preserve"> tijekom </w:t>
      </w:r>
      <w:r w:rsidR="00CD425F" w:rsidRPr="00AE397D">
        <w:rPr>
          <w:rFonts w:ascii="Times New Roman" w:eastAsia="Calibri" w:hAnsi="Times New Roman" w:cs="Times New Roman"/>
          <w:sz w:val="24"/>
          <w:szCs w:val="24"/>
        </w:rPr>
        <w:t>prve četiri godine od njegova stupanja na snagu.</w:t>
      </w:r>
    </w:p>
    <w:p w14:paraId="288645B7" w14:textId="77777777" w:rsidR="00CD425F" w:rsidRPr="00AE397D" w:rsidRDefault="00CD425F" w:rsidP="006064B1">
      <w:pPr>
        <w:suppressAutoHyphens/>
        <w:autoSpaceDN w:val="0"/>
        <w:spacing w:after="0" w:line="240" w:lineRule="auto"/>
        <w:jc w:val="both"/>
        <w:textAlignment w:val="baseline"/>
        <w:rPr>
          <w:rFonts w:ascii="Times New Roman" w:eastAsia="Times New Roman" w:hAnsi="Times New Roman" w:cs="Times New Roman"/>
          <w:sz w:val="24"/>
          <w:szCs w:val="24"/>
        </w:rPr>
      </w:pPr>
    </w:p>
    <w:p w14:paraId="44DAE2DE" w14:textId="5B1900BF" w:rsidR="00CD425F" w:rsidRPr="00AE397D" w:rsidRDefault="00CD425F" w:rsidP="006064B1">
      <w:pPr>
        <w:spacing w:after="0" w:line="240" w:lineRule="auto"/>
        <w:ind w:right="-1"/>
        <w:jc w:val="both"/>
        <w:rPr>
          <w:rFonts w:ascii="Times New Roman" w:eastAsia="Times New Roman" w:hAnsi="Times New Roman" w:cs="Times New Roman"/>
          <w:iCs/>
          <w:sz w:val="24"/>
          <w:szCs w:val="24"/>
        </w:rPr>
      </w:pPr>
      <w:r w:rsidRPr="00AE397D">
        <w:rPr>
          <w:rFonts w:ascii="Times New Roman" w:eastAsia="Times New Roman" w:hAnsi="Times New Roman" w:cs="Times New Roman"/>
          <w:iCs/>
          <w:sz w:val="24"/>
          <w:szCs w:val="24"/>
        </w:rPr>
        <w:t xml:space="preserve">Vlada </w:t>
      </w:r>
      <w:r w:rsidR="00537B9B" w:rsidRPr="00AE397D">
        <w:rPr>
          <w:rFonts w:ascii="Times New Roman" w:eastAsia="Times New Roman" w:hAnsi="Times New Roman" w:cs="Times New Roman"/>
          <w:iCs/>
          <w:sz w:val="24"/>
          <w:szCs w:val="24"/>
        </w:rPr>
        <w:t>R</w:t>
      </w:r>
      <w:r w:rsidR="00DE3C72" w:rsidRPr="00AE397D">
        <w:rPr>
          <w:rFonts w:ascii="Times New Roman" w:eastAsia="Times New Roman" w:hAnsi="Times New Roman" w:cs="Times New Roman"/>
          <w:iCs/>
          <w:sz w:val="24"/>
          <w:szCs w:val="24"/>
        </w:rPr>
        <w:t xml:space="preserve">epublike </w:t>
      </w:r>
      <w:r w:rsidR="00537B9B" w:rsidRPr="00AE397D">
        <w:rPr>
          <w:rFonts w:ascii="Times New Roman" w:eastAsia="Times New Roman" w:hAnsi="Times New Roman" w:cs="Times New Roman"/>
          <w:iCs/>
          <w:sz w:val="24"/>
          <w:szCs w:val="24"/>
        </w:rPr>
        <w:t>H</w:t>
      </w:r>
      <w:r w:rsidR="00DE3C72" w:rsidRPr="00AE397D">
        <w:rPr>
          <w:rFonts w:ascii="Times New Roman" w:eastAsia="Times New Roman" w:hAnsi="Times New Roman" w:cs="Times New Roman"/>
          <w:iCs/>
          <w:sz w:val="24"/>
          <w:szCs w:val="24"/>
        </w:rPr>
        <w:t>rvatske</w:t>
      </w:r>
      <w:r w:rsidR="00537B9B" w:rsidRPr="00AE397D">
        <w:rPr>
          <w:rFonts w:ascii="Times New Roman" w:eastAsia="Times New Roman" w:hAnsi="Times New Roman" w:cs="Times New Roman"/>
          <w:iCs/>
          <w:sz w:val="24"/>
          <w:szCs w:val="24"/>
        </w:rPr>
        <w:t xml:space="preserve"> </w:t>
      </w:r>
      <w:r w:rsidRPr="00AE397D">
        <w:rPr>
          <w:rFonts w:ascii="Times New Roman" w:eastAsia="Times New Roman" w:hAnsi="Times New Roman" w:cs="Times New Roman"/>
          <w:iCs/>
          <w:sz w:val="24"/>
          <w:szCs w:val="24"/>
        </w:rPr>
        <w:t xml:space="preserve">je na sjednici održanoj 17. kolovoza 2023. godine prihvatila Izvješće o provedbi aktivnosti Akcijskog plana za razdoblje od 2022. do 2024. </w:t>
      </w:r>
      <w:r w:rsidR="006E4530" w:rsidRPr="00AE397D">
        <w:rPr>
          <w:rFonts w:ascii="Times New Roman" w:eastAsia="Times New Roman" w:hAnsi="Times New Roman" w:cs="Times New Roman"/>
          <w:iCs/>
          <w:sz w:val="24"/>
          <w:szCs w:val="24"/>
        </w:rPr>
        <w:t>godine u 2022. godini</w:t>
      </w:r>
      <w:r w:rsidRPr="00AE397D">
        <w:rPr>
          <w:rFonts w:ascii="Times New Roman" w:eastAsia="Times New Roman" w:hAnsi="Times New Roman" w:cs="Times New Roman"/>
          <w:iCs/>
          <w:sz w:val="24"/>
          <w:szCs w:val="24"/>
          <w:vertAlign w:val="superscript"/>
        </w:rPr>
        <w:footnoteReference w:id="31"/>
      </w:r>
      <w:r w:rsidRPr="00AE397D">
        <w:rPr>
          <w:rFonts w:ascii="Times New Roman" w:eastAsia="Times New Roman" w:hAnsi="Times New Roman" w:cs="Times New Roman"/>
          <w:iCs/>
          <w:sz w:val="24"/>
          <w:szCs w:val="24"/>
        </w:rPr>
        <w:t xml:space="preserve">. </w:t>
      </w:r>
      <w:hyperlink w:history="1"/>
      <w:r w:rsidRPr="00AE397D">
        <w:rPr>
          <w:rFonts w:ascii="Times New Roman" w:eastAsia="Times New Roman" w:hAnsi="Times New Roman" w:cs="Times New Roman"/>
          <w:iCs/>
          <w:sz w:val="24"/>
          <w:szCs w:val="24"/>
        </w:rPr>
        <w:t xml:space="preserve">Prema Izvješću, </w:t>
      </w:r>
      <w:r w:rsidRPr="00AE397D">
        <w:rPr>
          <w:rFonts w:ascii="Times New Roman" w:eastAsia="Calibri" w:hAnsi="Times New Roman" w:cs="Times New Roman"/>
          <w:sz w:val="24"/>
          <w:szCs w:val="24"/>
        </w:rPr>
        <w:t>od ukupnog broja aktivnosti, 42 imale su predviđen rok provedbe tijekom 2022. godine te je</w:t>
      </w:r>
      <w:r w:rsidRPr="004D752F">
        <w:rPr>
          <w:rFonts w:ascii="Times New Roman" w:eastAsia="Times New Roman" w:hAnsi="Times New Roman" w:cs="Times New Roman"/>
          <w:iCs/>
          <w:sz w:val="24"/>
          <w:szCs w:val="24"/>
        </w:rPr>
        <w:t xml:space="preserve"> provedeno 29 aktivnosti, djelomično je provedeno </w:t>
      </w:r>
      <w:r w:rsidR="00FA1DFA" w:rsidRPr="004D752F">
        <w:rPr>
          <w:rFonts w:ascii="Times New Roman" w:eastAsia="Times New Roman" w:hAnsi="Times New Roman" w:cs="Times New Roman"/>
          <w:iCs/>
          <w:sz w:val="24"/>
          <w:szCs w:val="24"/>
        </w:rPr>
        <w:t>osam</w:t>
      </w:r>
      <w:r w:rsidRPr="00881042">
        <w:rPr>
          <w:rFonts w:ascii="Times New Roman" w:eastAsia="Times New Roman" w:hAnsi="Times New Roman" w:cs="Times New Roman"/>
          <w:iCs/>
          <w:sz w:val="24"/>
          <w:szCs w:val="24"/>
        </w:rPr>
        <w:t xml:space="preserve"> aktivnosti, dok </w:t>
      </w:r>
      <w:r w:rsidR="00FA1DFA" w:rsidRPr="000F7D8E">
        <w:rPr>
          <w:rFonts w:ascii="Times New Roman" w:eastAsia="Times New Roman" w:hAnsi="Times New Roman" w:cs="Times New Roman"/>
          <w:iCs/>
          <w:sz w:val="24"/>
          <w:szCs w:val="24"/>
        </w:rPr>
        <w:t>pet</w:t>
      </w:r>
      <w:r w:rsidRPr="000F7D8E">
        <w:rPr>
          <w:rFonts w:ascii="Times New Roman" w:eastAsia="Times New Roman" w:hAnsi="Times New Roman" w:cs="Times New Roman"/>
          <w:iCs/>
          <w:sz w:val="24"/>
          <w:szCs w:val="24"/>
        </w:rPr>
        <w:t xml:space="preserve"> aktivnosti nije provedeno</w:t>
      </w:r>
      <w:r w:rsidR="00EF3899" w:rsidRPr="00AE397D">
        <w:rPr>
          <w:rFonts w:ascii="Times New Roman" w:eastAsia="Calibri" w:hAnsi="Times New Roman" w:cs="Times New Roman"/>
          <w:sz w:val="24"/>
          <w:szCs w:val="24"/>
        </w:rPr>
        <w:t xml:space="preserve"> </w:t>
      </w:r>
      <w:r w:rsidR="00EF3899" w:rsidRPr="00AE397D">
        <w:rPr>
          <w:rFonts w:ascii="Times New Roman" w:eastAsia="Times New Roman" w:hAnsi="Times New Roman" w:cs="Times New Roman"/>
          <w:iCs/>
          <w:sz w:val="24"/>
          <w:szCs w:val="24"/>
        </w:rPr>
        <w:t>u planiranom roku, ali su nastavljene aktivnosti za njihovu provedbu.</w:t>
      </w:r>
      <w:r w:rsidRPr="00AE397D">
        <w:rPr>
          <w:rFonts w:ascii="Times New Roman" w:eastAsia="Times New Roman" w:hAnsi="Times New Roman" w:cs="Times New Roman"/>
          <w:iCs/>
          <w:sz w:val="24"/>
          <w:szCs w:val="24"/>
        </w:rPr>
        <w:t xml:space="preserve"> </w:t>
      </w:r>
      <w:bookmarkEnd w:id="14"/>
    </w:p>
    <w:p w14:paraId="18635818" w14:textId="77777777" w:rsidR="00CD425F" w:rsidRPr="00AE397D" w:rsidRDefault="00CD425F" w:rsidP="006064B1">
      <w:pPr>
        <w:spacing w:after="0" w:line="240" w:lineRule="auto"/>
        <w:ind w:right="-1"/>
        <w:jc w:val="both"/>
        <w:rPr>
          <w:rFonts w:ascii="Times New Roman" w:eastAsia="Times New Roman" w:hAnsi="Times New Roman" w:cs="Times New Roman"/>
          <w:iCs/>
          <w:sz w:val="24"/>
          <w:szCs w:val="24"/>
        </w:rPr>
      </w:pPr>
    </w:p>
    <w:p w14:paraId="36376218" w14:textId="04A1DB52" w:rsidR="00CD425F" w:rsidRPr="00AE397D" w:rsidRDefault="009C466C" w:rsidP="006064B1">
      <w:pPr>
        <w:spacing w:after="0" w:line="240" w:lineRule="auto"/>
        <w:jc w:val="both"/>
        <w:rPr>
          <w:rFonts w:ascii="Times New Roman" w:eastAsia="Calibri" w:hAnsi="Times New Roman" w:cs="Times New Roman"/>
          <w:b/>
          <w:i/>
          <w:sz w:val="24"/>
          <w:szCs w:val="24"/>
        </w:rPr>
      </w:pPr>
      <w:r w:rsidRPr="00AE397D">
        <w:rPr>
          <w:rFonts w:ascii="Times New Roman" w:eastAsia="Calibri" w:hAnsi="Times New Roman" w:cs="Times New Roman"/>
          <w:b/>
          <w:i/>
          <w:sz w:val="24"/>
          <w:szCs w:val="24"/>
        </w:rPr>
        <w:t xml:space="preserve">B. </w:t>
      </w:r>
      <w:r w:rsidR="00CD425F" w:rsidRPr="00AE397D">
        <w:rPr>
          <w:rFonts w:ascii="Times New Roman" w:eastAsia="Calibri" w:hAnsi="Times New Roman" w:cs="Times New Roman"/>
          <w:b/>
          <w:i/>
          <w:sz w:val="24"/>
          <w:szCs w:val="24"/>
        </w:rPr>
        <w:t>Prevencija</w:t>
      </w:r>
    </w:p>
    <w:p w14:paraId="05BAF03D" w14:textId="77777777" w:rsidR="00CD425F" w:rsidRPr="00AE397D" w:rsidRDefault="00CD425F" w:rsidP="006064B1">
      <w:pPr>
        <w:spacing w:after="0" w:line="240" w:lineRule="auto"/>
        <w:jc w:val="both"/>
        <w:rPr>
          <w:rFonts w:ascii="Times New Roman" w:eastAsia="Calibri" w:hAnsi="Times New Roman" w:cs="Times New Roman"/>
          <w:b/>
          <w:i/>
          <w:sz w:val="24"/>
          <w:szCs w:val="24"/>
        </w:rPr>
      </w:pPr>
    </w:p>
    <w:p w14:paraId="6F9F0C81" w14:textId="7068C792" w:rsidR="00CD425F" w:rsidRPr="00AE397D" w:rsidRDefault="00CD425F" w:rsidP="006064B1">
      <w:pPr>
        <w:spacing w:after="0"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ab/>
        <w:t>23.</w:t>
      </w:r>
      <w:r w:rsidRPr="00AE397D">
        <w:rPr>
          <w:rFonts w:ascii="Times New Roman" w:eastAsia="Calibri" w:hAnsi="Times New Roman" w:cs="Times New Roman"/>
          <w:b/>
          <w:sz w:val="24"/>
          <w:szCs w:val="24"/>
        </w:rPr>
        <w:tab/>
        <w:t xml:space="preserve">Mjere za jačanje integriteta u javnom sektoru i njihova primjena </w:t>
      </w:r>
      <w:r w:rsidRPr="00AE397D">
        <w:rPr>
          <w:rFonts w:ascii="Times New Roman" w:eastAsia="Calibri" w:hAnsi="Times New Roman" w:cs="Times New Roman"/>
          <w:b/>
          <w:sz w:val="24"/>
          <w:szCs w:val="24"/>
        </w:rPr>
        <w:tab/>
        <w:t xml:space="preserve">(uključujući pravila o nekompatibilnosti, okretna vrata, kodekse ponašanja, </w:t>
      </w:r>
      <w:r w:rsidRPr="00AE397D">
        <w:rPr>
          <w:rFonts w:ascii="Times New Roman" w:eastAsia="Calibri" w:hAnsi="Times New Roman" w:cs="Times New Roman"/>
          <w:b/>
          <w:sz w:val="24"/>
          <w:szCs w:val="24"/>
        </w:rPr>
        <w:tab/>
        <w:t>treninge</w:t>
      </w:r>
      <w:r w:rsidR="00CC7012" w:rsidRPr="00AE397D">
        <w:rPr>
          <w:rFonts w:ascii="Times New Roman" w:eastAsia="Calibri" w:hAnsi="Times New Roman" w:cs="Times New Roman"/>
          <w:b/>
          <w:sz w:val="24"/>
          <w:szCs w:val="24"/>
        </w:rPr>
        <w:t xml:space="preserve"> o etici</w:t>
      </w:r>
      <w:r w:rsidRPr="00AE397D">
        <w:rPr>
          <w:rFonts w:ascii="Times New Roman" w:eastAsia="Calibri" w:hAnsi="Times New Roman" w:cs="Times New Roman"/>
          <w:b/>
          <w:sz w:val="24"/>
          <w:szCs w:val="24"/>
        </w:rPr>
        <w:t xml:space="preserve">) </w:t>
      </w:r>
    </w:p>
    <w:p w14:paraId="43AFA17B" w14:textId="77777777" w:rsidR="00CD425F" w:rsidRPr="00AE397D" w:rsidRDefault="00CD425F" w:rsidP="006064B1">
      <w:pPr>
        <w:spacing w:after="200" w:line="240" w:lineRule="auto"/>
        <w:contextualSpacing/>
        <w:mirrorIndents/>
        <w:jc w:val="both"/>
        <w:rPr>
          <w:rFonts w:ascii="Times New Roman" w:eastAsia="Calibri" w:hAnsi="Times New Roman" w:cs="Times New Roman"/>
          <w:b/>
          <w:sz w:val="24"/>
          <w:szCs w:val="24"/>
        </w:rPr>
      </w:pPr>
    </w:p>
    <w:p w14:paraId="0E1D1247" w14:textId="77777777" w:rsidR="009959B0" w:rsidRPr="00AE397D" w:rsidRDefault="009959B0" w:rsidP="006064B1">
      <w:pPr>
        <w:spacing w:after="20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navedene su i u ranijim pisanim doprinosima Republike Hrvatske.  </w:t>
      </w:r>
    </w:p>
    <w:p w14:paraId="43D2C5D3" w14:textId="7EBD1BFA"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Ministarstvo pravosuđa i uprave obavlja stručne poslove koji se odnose na primjenu etičkih standarda u državnoj službi i provodi edukacijske aktivnosti. Tijekom 2023. godine educirano je sveukupno 330 službenika kroz radionice na temu etike za različite kategorije državnih službenika: za zaposlene u pravosudnim tijelima, u zatvorskom sustavu, za pravosudne </w:t>
      </w:r>
      <w:r w:rsidRPr="00AE397D">
        <w:rPr>
          <w:rFonts w:ascii="Times New Roman" w:eastAsia="Calibri" w:hAnsi="Times New Roman" w:cs="Times New Roman"/>
          <w:sz w:val="24"/>
          <w:szCs w:val="24"/>
        </w:rPr>
        <w:lastRenderedPageBreak/>
        <w:t xml:space="preserve">policajce te za povjerenike za etiku. Do kraja 2023. godine planirano je održavanje još </w:t>
      </w:r>
      <w:r w:rsidR="00FA1DFA" w:rsidRPr="00AE397D">
        <w:rPr>
          <w:rFonts w:ascii="Times New Roman" w:eastAsia="Calibri" w:hAnsi="Times New Roman" w:cs="Times New Roman"/>
          <w:sz w:val="24"/>
          <w:szCs w:val="24"/>
        </w:rPr>
        <w:t xml:space="preserve">tri </w:t>
      </w:r>
      <w:r w:rsidRPr="00AE397D">
        <w:rPr>
          <w:rFonts w:ascii="Times New Roman" w:eastAsia="Calibri" w:hAnsi="Times New Roman" w:cs="Times New Roman"/>
          <w:sz w:val="24"/>
          <w:szCs w:val="24"/>
        </w:rPr>
        <w:t xml:space="preserve">radionice namijenjene povjerenicima za etiku. </w:t>
      </w:r>
    </w:p>
    <w:p w14:paraId="07FBF6D7" w14:textId="7F543B27"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Također, u cilju borbe protiv korupcije, a u skladu s Akcijskim planom za razdoblje od 2022. do 2024. godine</w:t>
      </w:r>
      <w:r w:rsidR="00796AAE"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 </w:t>
      </w:r>
      <w:r w:rsidR="006E4530" w:rsidRPr="00AE397D">
        <w:rPr>
          <w:rFonts w:ascii="Times New Roman" w:eastAsia="Calibri" w:hAnsi="Times New Roman" w:cs="Times New Roman"/>
          <w:sz w:val="24"/>
          <w:szCs w:val="24"/>
        </w:rPr>
        <w:t>Z</w:t>
      </w:r>
      <w:r w:rsidRPr="00AE397D">
        <w:rPr>
          <w:rFonts w:ascii="Times New Roman" w:eastAsia="Calibri" w:hAnsi="Times New Roman" w:cs="Times New Roman"/>
          <w:sz w:val="24"/>
          <w:szCs w:val="24"/>
        </w:rPr>
        <w:t>akon</w:t>
      </w:r>
      <w:r w:rsidR="006E4530" w:rsidRPr="00AE397D">
        <w:rPr>
          <w:rFonts w:ascii="Times New Roman" w:eastAsia="Calibri" w:hAnsi="Times New Roman" w:cs="Times New Roman"/>
          <w:sz w:val="24"/>
          <w:szCs w:val="24"/>
        </w:rPr>
        <w:t xml:space="preserve">om </w:t>
      </w:r>
      <w:r w:rsidRPr="00AE397D">
        <w:rPr>
          <w:rFonts w:ascii="Times New Roman" w:eastAsia="Calibri" w:hAnsi="Times New Roman" w:cs="Times New Roman"/>
          <w:sz w:val="24"/>
          <w:szCs w:val="24"/>
        </w:rPr>
        <w:t xml:space="preserve">o državnim službenicima koji je usvojen </w:t>
      </w:r>
      <w:r w:rsidR="006E4530" w:rsidRPr="00AE397D">
        <w:rPr>
          <w:rFonts w:ascii="Times New Roman" w:eastAsia="Calibri" w:hAnsi="Times New Roman" w:cs="Times New Roman"/>
          <w:sz w:val="24"/>
          <w:szCs w:val="24"/>
        </w:rPr>
        <w:t xml:space="preserve">15. prosinca 2023. </w:t>
      </w:r>
      <w:r w:rsidRPr="00AE397D">
        <w:rPr>
          <w:rFonts w:ascii="Times New Roman" w:eastAsia="Calibri" w:hAnsi="Times New Roman" w:cs="Times New Roman"/>
          <w:sz w:val="24"/>
          <w:szCs w:val="24"/>
        </w:rPr>
        <w:t>godine predviđeni su određeni antikorupcijski mehanizmi.</w:t>
      </w:r>
      <w:r w:rsidR="006E4530" w:rsidRPr="00AE397D">
        <w:rPr>
          <w:rStyle w:val="FootnoteReference"/>
          <w:rFonts w:ascii="Times New Roman" w:eastAsia="Calibri" w:hAnsi="Times New Roman" w:cs="Times New Roman"/>
          <w:sz w:val="24"/>
          <w:szCs w:val="24"/>
        </w:rPr>
        <w:footnoteReference w:id="32"/>
      </w:r>
      <w:r w:rsidRPr="00AE397D">
        <w:rPr>
          <w:rFonts w:ascii="Times New Roman" w:eastAsia="Calibri" w:hAnsi="Times New Roman" w:cs="Times New Roman"/>
          <w:sz w:val="24"/>
          <w:szCs w:val="24"/>
        </w:rPr>
        <w:t xml:space="preserve"> </w:t>
      </w:r>
    </w:p>
    <w:p w14:paraId="683938A5" w14:textId="122BE684" w:rsidR="00CD425F" w:rsidRPr="00AE397D" w:rsidRDefault="00CD425F" w:rsidP="006064B1">
      <w:pPr>
        <w:spacing w:after="200" w:line="240" w:lineRule="auto"/>
        <w:jc w:val="both"/>
        <w:rPr>
          <w:rFonts w:ascii="Times New Roman" w:eastAsia="Calibri" w:hAnsi="Times New Roman" w:cs="Times New Roman"/>
          <w:sz w:val="24"/>
          <w:szCs w:val="24"/>
        </w:rPr>
      </w:pPr>
      <w:r w:rsidRPr="004D752F">
        <w:rPr>
          <w:rFonts w:ascii="Times New Roman" w:eastAsia="Calibri" w:hAnsi="Times New Roman" w:cs="Times New Roman"/>
          <w:sz w:val="24"/>
          <w:szCs w:val="24"/>
        </w:rPr>
        <w:t>Kao savjetodavno tijelo, Vijeće za provedbu Kodeksa ponašanja državnih dužnosnika u tijelima izvršne vlasti</w:t>
      </w:r>
      <w:r w:rsidR="007A4170" w:rsidRPr="00AE397D">
        <w:rPr>
          <w:rStyle w:val="FootnoteReference"/>
          <w:rFonts w:ascii="Times New Roman" w:eastAsia="Calibri" w:hAnsi="Times New Roman" w:cs="Times New Roman"/>
          <w:sz w:val="24"/>
          <w:szCs w:val="24"/>
        </w:rPr>
        <w:footnoteReference w:id="33"/>
      </w:r>
      <w:r w:rsidRPr="00AE397D">
        <w:rPr>
          <w:rFonts w:ascii="Times New Roman" w:eastAsia="Calibri" w:hAnsi="Times New Roman" w:cs="Times New Roman"/>
          <w:sz w:val="24"/>
          <w:szCs w:val="24"/>
        </w:rPr>
        <w:t xml:space="preserve"> pruža potporu dužnosnicima u izvršnim tijelima u upoznavanju s propisima i obvezama u području suzbijanja korupcije, posebno u području sprečavanja sukoba interesa, osiguravanja prava na pristup informacijama, fiskalne odgovornosti, kaznene odgovornosti, zaštite prijavitelja nepravilnosti (zviždača) te drugih pitanja od važnosti za poštivanje eti</w:t>
      </w:r>
      <w:r w:rsidRPr="004D752F">
        <w:rPr>
          <w:rFonts w:ascii="Times New Roman" w:eastAsia="Calibri" w:hAnsi="Times New Roman" w:cs="Times New Roman"/>
          <w:sz w:val="24"/>
          <w:szCs w:val="24"/>
        </w:rPr>
        <w:t>čkih načela i pravila ponašanja. Sukladno navedenome, Vijeće je</w:t>
      </w:r>
      <w:r w:rsidR="00305862" w:rsidRPr="004D752F">
        <w:rPr>
          <w:rFonts w:ascii="Times New Roman" w:eastAsia="Calibri" w:hAnsi="Times New Roman" w:cs="Times New Roman"/>
          <w:sz w:val="24"/>
          <w:szCs w:val="24"/>
        </w:rPr>
        <w:t xml:space="preserve"> u 2023. godini</w:t>
      </w:r>
      <w:r w:rsidRPr="00881042">
        <w:rPr>
          <w:rFonts w:ascii="Times New Roman" w:eastAsia="Calibri" w:hAnsi="Times New Roman" w:cs="Times New Roman"/>
          <w:sz w:val="24"/>
          <w:szCs w:val="24"/>
        </w:rPr>
        <w:t xml:space="preserve"> održalo tri posebna programa izobrazbe za državne dužnosnike kojima je </w:t>
      </w:r>
      <w:proofErr w:type="spellStart"/>
      <w:r w:rsidRPr="00881042">
        <w:rPr>
          <w:rFonts w:ascii="Times New Roman" w:eastAsia="Calibri" w:hAnsi="Times New Roman" w:cs="Times New Roman"/>
          <w:sz w:val="24"/>
          <w:szCs w:val="24"/>
        </w:rPr>
        <w:t>nazočilo</w:t>
      </w:r>
      <w:proofErr w:type="spellEnd"/>
      <w:r w:rsidRPr="00881042">
        <w:rPr>
          <w:rFonts w:ascii="Times New Roman" w:eastAsia="Calibri" w:hAnsi="Times New Roman" w:cs="Times New Roman"/>
          <w:sz w:val="24"/>
          <w:szCs w:val="24"/>
        </w:rPr>
        <w:t xml:space="preserve"> 57 dužnosnika, uključujući </w:t>
      </w:r>
      <w:r w:rsidR="00265C0B" w:rsidRPr="00AE397D">
        <w:rPr>
          <w:rFonts w:ascii="Times New Roman" w:eastAsia="Calibri" w:hAnsi="Times New Roman" w:cs="Times New Roman"/>
          <w:sz w:val="24"/>
          <w:szCs w:val="24"/>
        </w:rPr>
        <w:t xml:space="preserve">predsjednika </w:t>
      </w:r>
      <w:r w:rsidRPr="00AE397D">
        <w:rPr>
          <w:rFonts w:ascii="Times New Roman" w:eastAsia="Calibri" w:hAnsi="Times New Roman" w:cs="Times New Roman"/>
          <w:sz w:val="24"/>
          <w:szCs w:val="24"/>
        </w:rPr>
        <w:t>i članove Vlade</w:t>
      </w:r>
      <w:r w:rsidR="00265C0B" w:rsidRPr="00AE397D">
        <w:rPr>
          <w:rFonts w:ascii="Times New Roman" w:eastAsia="Calibri" w:hAnsi="Times New Roman" w:cs="Times New Roman"/>
          <w:sz w:val="24"/>
          <w:szCs w:val="24"/>
        </w:rPr>
        <w:t xml:space="preserve"> RH</w:t>
      </w:r>
      <w:r w:rsidRPr="00AE397D">
        <w:rPr>
          <w:rFonts w:ascii="Times New Roman" w:eastAsia="Calibri" w:hAnsi="Times New Roman" w:cs="Times New Roman"/>
          <w:sz w:val="24"/>
          <w:szCs w:val="24"/>
        </w:rPr>
        <w:t>. Sa svrhom unaprjeđenja etičke infrastrukture u državnoj upravi kao i dodatnog povezivanja dionika institucionalnog okvira, koji se sastoji od Službe za etiku i integritet Ministarstva pravosuđa i uprave, povjerenika za etiku imenovanih u svim državnim tijelima i Etičkog povjerenstva, od rujna 2023. godine provodi se investicija</w:t>
      </w:r>
      <w:r w:rsidR="00265C0B" w:rsidRPr="00AE397D">
        <w:rPr>
          <w:rFonts w:ascii="Times New Roman" w:eastAsia="Calibri" w:hAnsi="Times New Roman" w:cs="Times New Roman"/>
          <w:sz w:val="24"/>
          <w:szCs w:val="24"/>
        </w:rPr>
        <w:t xml:space="preserve"> iz NPOO-a</w:t>
      </w:r>
      <w:r w:rsidRPr="00AE397D">
        <w:rPr>
          <w:rFonts w:ascii="Times New Roman" w:eastAsia="Calibri" w:hAnsi="Times New Roman" w:cs="Times New Roman"/>
          <w:sz w:val="24"/>
          <w:szCs w:val="24"/>
        </w:rPr>
        <w:t xml:space="preserve"> kojom će se uspostaviti učinkovit elektronički sustav upravljanja etičkom infrastrukturom. Sustav će biti razvijen i u funkciji do kraja 2024. godine.</w:t>
      </w:r>
    </w:p>
    <w:p w14:paraId="763F0807" w14:textId="393714E5" w:rsidR="00CD425F" w:rsidRPr="004D752F"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Također, u kontekstu provedbe odredbe članka 4. Zakona o sprječavanju sukoba interesa</w:t>
      </w:r>
      <w:r w:rsidR="00265C0B" w:rsidRPr="00AE397D">
        <w:rPr>
          <w:rStyle w:val="FootnoteReference"/>
          <w:rFonts w:ascii="Times New Roman" w:eastAsia="Calibri" w:hAnsi="Times New Roman" w:cs="Times New Roman"/>
          <w:sz w:val="24"/>
          <w:szCs w:val="24"/>
        </w:rPr>
        <w:footnoteReference w:id="34"/>
      </w:r>
      <w:r w:rsidRPr="00AE397D">
        <w:rPr>
          <w:rFonts w:ascii="Times New Roman" w:eastAsia="Calibri" w:hAnsi="Times New Roman" w:cs="Times New Roman"/>
          <w:sz w:val="24"/>
          <w:szCs w:val="24"/>
        </w:rPr>
        <w:t xml:space="preserve"> doneseni su kodeksi ponašanja za članove predstavničkih tijela jedinica lokalne i regionalne samouprave u 575 od ukupno 576 jedinica. Kodeksi, između ostalog, sadrže odredbe o sprječavanju sukoba interesa</w:t>
      </w:r>
      <w:r w:rsidR="00265C0B" w:rsidRPr="00AE397D">
        <w:rPr>
          <w:rFonts w:ascii="Times New Roman" w:eastAsia="Calibri" w:hAnsi="Times New Roman" w:cs="Times New Roman"/>
          <w:sz w:val="24"/>
          <w:szCs w:val="24"/>
        </w:rPr>
        <w:t>,</w:t>
      </w:r>
      <w:r w:rsidRPr="004D752F">
        <w:rPr>
          <w:rFonts w:ascii="Times New Roman" w:eastAsia="Calibri" w:hAnsi="Times New Roman" w:cs="Times New Roman"/>
          <w:sz w:val="24"/>
          <w:szCs w:val="24"/>
        </w:rPr>
        <w:t xml:space="preserve"> tijelima za nadzor primjene Kodeksa i </w:t>
      </w:r>
      <w:r w:rsidR="00265C0B" w:rsidRPr="004D752F">
        <w:rPr>
          <w:rFonts w:ascii="Times New Roman" w:eastAsia="Calibri" w:hAnsi="Times New Roman" w:cs="Times New Roman"/>
          <w:sz w:val="24"/>
          <w:szCs w:val="24"/>
        </w:rPr>
        <w:t xml:space="preserve">za </w:t>
      </w:r>
      <w:r w:rsidRPr="004D752F">
        <w:rPr>
          <w:rFonts w:ascii="Times New Roman" w:eastAsia="Calibri" w:hAnsi="Times New Roman" w:cs="Times New Roman"/>
          <w:sz w:val="24"/>
          <w:szCs w:val="24"/>
        </w:rPr>
        <w:t xml:space="preserve">odlučivanje o njegovim povredama. </w:t>
      </w:r>
    </w:p>
    <w:p w14:paraId="6B23D892"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593845C2" w14:textId="409E0D19" w:rsidR="00CD425F" w:rsidRPr="004D752F" w:rsidRDefault="00FA1DFA"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Dana</w:t>
      </w:r>
      <w:r w:rsidR="00CD425F" w:rsidRPr="00AE397D">
        <w:rPr>
          <w:rFonts w:ascii="Times New Roman" w:eastAsia="Calibri" w:hAnsi="Times New Roman" w:cs="Times New Roman"/>
          <w:sz w:val="24"/>
          <w:szCs w:val="24"/>
        </w:rPr>
        <w:t xml:space="preserve"> 1. prosinca 2023. godine donesen je novi Etički kodeks policijskih službenika</w:t>
      </w:r>
      <w:r w:rsidR="00EE1E53" w:rsidRPr="00AE397D">
        <w:rPr>
          <w:rStyle w:val="FootnoteReference"/>
          <w:rFonts w:ascii="Times New Roman" w:eastAsia="Calibri" w:hAnsi="Times New Roman" w:cs="Times New Roman"/>
          <w:sz w:val="24"/>
          <w:szCs w:val="24"/>
        </w:rPr>
        <w:footnoteReference w:id="35"/>
      </w:r>
      <w:r w:rsidR="00CD425F" w:rsidRPr="00AE397D">
        <w:rPr>
          <w:rFonts w:ascii="Times New Roman" w:eastAsia="Calibri" w:hAnsi="Times New Roman" w:cs="Times New Roman"/>
          <w:sz w:val="24"/>
          <w:szCs w:val="24"/>
        </w:rPr>
        <w:t xml:space="preserve"> kojim se unaprjeđuju etičke vrijednosti, podizanje svijesti policijskih službenika o važnosti poštivanja etičkih nač</w:t>
      </w:r>
      <w:r w:rsidR="00CD425F" w:rsidRPr="004D752F">
        <w:rPr>
          <w:rFonts w:ascii="Times New Roman" w:eastAsia="Calibri" w:hAnsi="Times New Roman" w:cs="Times New Roman"/>
          <w:sz w:val="24"/>
          <w:szCs w:val="24"/>
        </w:rPr>
        <w:t>ela i jačanje etičkog ponašanja u praksi.</w:t>
      </w:r>
    </w:p>
    <w:p w14:paraId="5ED912E5"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8B6B8DA" w14:textId="0A6940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U </w:t>
      </w:r>
      <w:r w:rsidR="00FA34EF" w:rsidRPr="00AE397D">
        <w:rPr>
          <w:rFonts w:ascii="Times New Roman" w:eastAsia="Calibri" w:hAnsi="Times New Roman" w:cs="Times New Roman"/>
          <w:sz w:val="24"/>
          <w:szCs w:val="24"/>
        </w:rPr>
        <w:t xml:space="preserve">kontekstu </w:t>
      </w:r>
      <w:r w:rsidRPr="00AE397D">
        <w:rPr>
          <w:rFonts w:ascii="Times New Roman" w:eastAsia="Calibri" w:hAnsi="Times New Roman" w:cs="Times New Roman"/>
          <w:sz w:val="24"/>
          <w:szCs w:val="24"/>
        </w:rPr>
        <w:t xml:space="preserve">jačanja etičkih standarda u javnoj upravi u skladu s važećom Strategijom sprečavanja korupcije, bitno je spomenuti kako su trenutno u postupku i izmjene Zakona o službenicima i namještenicima u lokalnoj i područnoj (regionalnoj) samoupravi kojima se, između ostalog, predlaže i donošenje etičkog kodeksa za službenike i namještenike u jedinicama lokalne i područne samouprave, kojim će utvrditi i institucionalni okvir za njegovu provedbu, a službenike obvezati da na početku rada potpisuju izjavu o nepostojanju sukoba </w:t>
      </w:r>
      <w:r w:rsidRPr="00AE397D">
        <w:rPr>
          <w:rFonts w:ascii="Times New Roman" w:eastAsia="Calibri" w:hAnsi="Times New Roman" w:cs="Times New Roman"/>
          <w:sz w:val="24"/>
          <w:szCs w:val="24"/>
        </w:rPr>
        <w:lastRenderedPageBreak/>
        <w:t xml:space="preserve">interesa. Nacrt prijedloga zakona </w:t>
      </w:r>
      <w:r w:rsidR="00B06F49" w:rsidRPr="00AE397D">
        <w:rPr>
          <w:rFonts w:ascii="Times New Roman" w:eastAsia="Calibri" w:hAnsi="Times New Roman" w:cs="Times New Roman"/>
          <w:sz w:val="24"/>
          <w:szCs w:val="24"/>
        </w:rPr>
        <w:t xml:space="preserve">usvojen </w:t>
      </w:r>
      <w:r w:rsidRPr="00AE397D">
        <w:rPr>
          <w:rFonts w:ascii="Times New Roman" w:eastAsia="Calibri" w:hAnsi="Times New Roman" w:cs="Times New Roman"/>
          <w:sz w:val="24"/>
          <w:szCs w:val="24"/>
        </w:rPr>
        <w:t xml:space="preserve">je na sjednici Vlade održanoj 19. listopada 2023. godine te upućen u </w:t>
      </w:r>
      <w:r w:rsidR="00265C0B" w:rsidRPr="00AE397D">
        <w:rPr>
          <w:rFonts w:ascii="Times New Roman" w:eastAsia="Calibri" w:hAnsi="Times New Roman" w:cs="Times New Roman"/>
          <w:sz w:val="24"/>
          <w:szCs w:val="24"/>
        </w:rPr>
        <w:t xml:space="preserve">postupak pred Hrvatskim </w:t>
      </w:r>
      <w:r w:rsidR="00054E58" w:rsidRPr="00AE397D">
        <w:rPr>
          <w:rFonts w:ascii="Times New Roman" w:eastAsia="Calibri" w:hAnsi="Times New Roman" w:cs="Times New Roman"/>
          <w:sz w:val="24"/>
          <w:szCs w:val="24"/>
        </w:rPr>
        <w:t>saborom.</w:t>
      </w:r>
    </w:p>
    <w:p w14:paraId="24DE5EFC"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01EEB095"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3CF8FF19"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b/>
          <w:iCs/>
          <w:sz w:val="24"/>
          <w:szCs w:val="24"/>
        </w:rPr>
        <w:tab/>
        <w:t xml:space="preserve">24. Opća transparentnost javnog odlučivanja (uključujući pravila o lobiranju i </w:t>
      </w:r>
      <w:r w:rsidRPr="00AE397D">
        <w:rPr>
          <w:rFonts w:ascii="Times New Roman" w:eastAsia="Calibri" w:hAnsi="Times New Roman" w:cs="Times New Roman"/>
          <w:b/>
          <w:iCs/>
          <w:sz w:val="24"/>
          <w:szCs w:val="24"/>
        </w:rPr>
        <w:tab/>
        <w:t xml:space="preserve">njihovu provedbu, pravila o otkrivanju imovine i provedbu, pravila o darovima, </w:t>
      </w:r>
      <w:r w:rsidRPr="00AE397D">
        <w:rPr>
          <w:rFonts w:ascii="Times New Roman" w:eastAsia="Calibri" w:hAnsi="Times New Roman" w:cs="Times New Roman"/>
          <w:b/>
          <w:iCs/>
          <w:sz w:val="24"/>
          <w:szCs w:val="24"/>
        </w:rPr>
        <w:tab/>
        <w:t xml:space="preserve">transparentnost financiranja političkih stranaka) </w:t>
      </w:r>
    </w:p>
    <w:p w14:paraId="375F3A0D"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iCs/>
          <w:sz w:val="24"/>
          <w:szCs w:val="24"/>
        </w:rPr>
      </w:pPr>
    </w:p>
    <w:p w14:paraId="6E838C0C" w14:textId="54CB9184" w:rsidR="00265C0B" w:rsidRPr="00AE397D" w:rsidRDefault="00265C0B" w:rsidP="006064B1">
      <w:pPr>
        <w:spacing w:after="200" w:line="240" w:lineRule="auto"/>
        <w:contextualSpacing/>
        <w:mirrorIndents/>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navedene su i u ranijim pisanim doprinosima Republike Hrvatske.  </w:t>
      </w:r>
    </w:p>
    <w:p w14:paraId="209A450E" w14:textId="77777777" w:rsidR="00265C0B" w:rsidRPr="00AE397D" w:rsidRDefault="00265C0B" w:rsidP="006064B1">
      <w:pPr>
        <w:spacing w:after="200" w:line="240" w:lineRule="auto"/>
        <w:contextualSpacing/>
        <w:mirrorIndents/>
        <w:jc w:val="both"/>
        <w:rPr>
          <w:rFonts w:ascii="Times New Roman" w:eastAsia="Calibri" w:hAnsi="Times New Roman" w:cs="Times New Roman"/>
          <w:iCs/>
          <w:sz w:val="24"/>
          <w:szCs w:val="24"/>
        </w:rPr>
      </w:pPr>
    </w:p>
    <w:p w14:paraId="2E7DF634" w14:textId="02DADA8B"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Državno izborno povjerenstvo je u 2023. godini obavijestilo Državno odvjetništvo </w:t>
      </w:r>
      <w:r w:rsidR="00265C0B" w:rsidRPr="00AE397D">
        <w:rPr>
          <w:rFonts w:ascii="Times New Roman" w:eastAsia="Calibri" w:hAnsi="Times New Roman" w:cs="Times New Roman"/>
          <w:sz w:val="24"/>
          <w:szCs w:val="24"/>
        </w:rPr>
        <w:t xml:space="preserve">RH </w:t>
      </w:r>
      <w:r w:rsidRPr="00AE397D">
        <w:rPr>
          <w:rFonts w:ascii="Times New Roman" w:eastAsia="Calibri" w:hAnsi="Times New Roman" w:cs="Times New Roman"/>
          <w:sz w:val="24"/>
          <w:szCs w:val="24"/>
        </w:rPr>
        <w:t xml:space="preserve">o 342 slučaja u kojima  politički akteri nisu dostavili godišnji financijski izvještaj za 2021. godinu u skladu sa zakonskim odredbama te donijelo 50 odluka o gubitku prava na isplatu dijela sredstava za redovito godišnje financiranje. Također je obavijestilo Državno odvjetništvo </w:t>
      </w:r>
      <w:r w:rsidR="00265C0B" w:rsidRPr="00AE397D">
        <w:rPr>
          <w:rFonts w:ascii="Times New Roman" w:eastAsia="Calibri" w:hAnsi="Times New Roman" w:cs="Times New Roman"/>
          <w:sz w:val="24"/>
          <w:szCs w:val="24"/>
        </w:rPr>
        <w:t xml:space="preserve">RH </w:t>
      </w:r>
      <w:r w:rsidRPr="00AE397D">
        <w:rPr>
          <w:rFonts w:ascii="Times New Roman" w:eastAsia="Calibri" w:hAnsi="Times New Roman" w:cs="Times New Roman"/>
          <w:sz w:val="24"/>
          <w:szCs w:val="24"/>
        </w:rPr>
        <w:t>o 71 slučaj</w:t>
      </w:r>
      <w:r w:rsidR="006E4530" w:rsidRPr="00AE397D">
        <w:rPr>
          <w:rFonts w:ascii="Times New Roman" w:eastAsia="Calibri" w:hAnsi="Times New Roman" w:cs="Times New Roman"/>
          <w:sz w:val="24"/>
          <w:szCs w:val="24"/>
        </w:rPr>
        <w:t>u</w:t>
      </w:r>
      <w:r w:rsidRPr="00AE397D">
        <w:rPr>
          <w:rFonts w:ascii="Times New Roman" w:eastAsia="Calibri" w:hAnsi="Times New Roman" w:cs="Times New Roman"/>
          <w:sz w:val="24"/>
          <w:szCs w:val="24"/>
        </w:rPr>
        <w:t xml:space="preserve"> u kojima politički akteri nisu dostavili godišnji financijski izvještaj za 2022. godinu te je u 41 slučaja odlučilo privremeno obustaviti isplatu financijskih sredstava.</w:t>
      </w:r>
    </w:p>
    <w:p w14:paraId="315AEE93"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74071AB5"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Donošenje sveobuhvatnog zakonodavstva u području lobiranja detaljno je pojašnjeno u odgovoru na pitanje 19.</w:t>
      </w:r>
    </w:p>
    <w:p w14:paraId="4F98781B"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27448272" w14:textId="674B35F7" w:rsidR="00CD425F" w:rsidRPr="00AE397D" w:rsidRDefault="00CD425F" w:rsidP="006064B1">
      <w:pPr>
        <w:spacing w:after="0" w:line="240" w:lineRule="auto"/>
        <w:ind w:left="705"/>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25. Pravila i mjere za sprječavanje i rješavanje sukoba interesa u javnom sektoru. Navesti opseg i značajke njihove primjene (npr. kategorije </w:t>
      </w:r>
      <w:r w:rsidR="00746A3B" w:rsidRPr="00AE397D">
        <w:rPr>
          <w:rFonts w:ascii="Times New Roman" w:eastAsia="Calibri" w:hAnsi="Times New Roman" w:cs="Times New Roman"/>
          <w:b/>
          <w:sz w:val="24"/>
          <w:szCs w:val="24"/>
        </w:rPr>
        <w:t xml:space="preserve">dužnosnika </w:t>
      </w:r>
      <w:r w:rsidRPr="00AE397D">
        <w:rPr>
          <w:rFonts w:ascii="Times New Roman" w:eastAsia="Calibri" w:hAnsi="Times New Roman" w:cs="Times New Roman"/>
          <w:b/>
          <w:sz w:val="24"/>
          <w:szCs w:val="24"/>
        </w:rPr>
        <w:t xml:space="preserve">na koje se </w:t>
      </w:r>
      <w:r w:rsidR="00967547" w:rsidRPr="00AE397D">
        <w:rPr>
          <w:rFonts w:ascii="Times New Roman" w:eastAsia="Calibri" w:hAnsi="Times New Roman" w:cs="Times New Roman"/>
          <w:b/>
          <w:sz w:val="24"/>
          <w:szCs w:val="24"/>
        </w:rPr>
        <w:t xml:space="preserve"> </w:t>
      </w:r>
      <w:r w:rsidRPr="00AE397D">
        <w:rPr>
          <w:rFonts w:ascii="Times New Roman" w:eastAsia="Calibri" w:hAnsi="Times New Roman" w:cs="Times New Roman"/>
          <w:b/>
          <w:sz w:val="24"/>
          <w:szCs w:val="24"/>
        </w:rPr>
        <w:t xml:space="preserve">primjenjuju, vrste provjera i korektivnih mjera ovisno o kategoriji </w:t>
      </w:r>
      <w:r w:rsidR="00746A3B" w:rsidRPr="00AE397D">
        <w:rPr>
          <w:rFonts w:ascii="Times New Roman" w:eastAsia="Calibri" w:hAnsi="Times New Roman" w:cs="Times New Roman"/>
          <w:b/>
          <w:sz w:val="24"/>
          <w:szCs w:val="24"/>
        </w:rPr>
        <w:t xml:space="preserve">dužnosnika </w:t>
      </w:r>
      <w:r w:rsidRPr="00AE397D">
        <w:rPr>
          <w:rFonts w:ascii="Times New Roman" w:eastAsia="Calibri" w:hAnsi="Times New Roman" w:cs="Times New Roman"/>
          <w:b/>
          <w:sz w:val="24"/>
          <w:szCs w:val="24"/>
        </w:rPr>
        <w:t xml:space="preserve">na </w:t>
      </w:r>
      <w:r w:rsidR="00967547" w:rsidRPr="00AE397D">
        <w:rPr>
          <w:rFonts w:ascii="Times New Roman" w:eastAsia="Calibri" w:hAnsi="Times New Roman" w:cs="Times New Roman"/>
          <w:b/>
          <w:sz w:val="24"/>
          <w:szCs w:val="24"/>
        </w:rPr>
        <w:t xml:space="preserve"> </w:t>
      </w:r>
      <w:r w:rsidRPr="00AE397D">
        <w:rPr>
          <w:rFonts w:ascii="Times New Roman" w:eastAsia="Calibri" w:hAnsi="Times New Roman" w:cs="Times New Roman"/>
          <w:b/>
          <w:sz w:val="24"/>
          <w:szCs w:val="24"/>
        </w:rPr>
        <w:t>koje se primjenjuju)</w:t>
      </w:r>
    </w:p>
    <w:p w14:paraId="0A4D12B4"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sz w:val="24"/>
          <w:szCs w:val="24"/>
        </w:rPr>
      </w:pPr>
    </w:p>
    <w:p w14:paraId="47FCF7D0" w14:textId="77777777" w:rsidR="00265C0B" w:rsidRPr="00AE397D" w:rsidRDefault="00265C0B" w:rsidP="006064B1">
      <w:pPr>
        <w:spacing w:after="20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navedene su i u ranijim pisanim doprinosima Republike Hrvatske.  </w:t>
      </w:r>
    </w:p>
    <w:p w14:paraId="47936CD2" w14:textId="11CDAF97" w:rsidR="00CD425F" w:rsidRPr="00AE397D" w:rsidRDefault="00CD425F" w:rsidP="006064B1">
      <w:pPr>
        <w:autoSpaceDE w:val="0"/>
        <w:autoSpaceDN w:val="0"/>
        <w:adjustRightInd w:val="0"/>
        <w:spacing w:after="136"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Vezano za rad Povjerenstva za odlučivanje o sukobu interesa</w:t>
      </w:r>
      <w:r w:rsidR="00FA34EF"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tijekom 2023. godine održano je 40 javnih sjednica na kojima je doneseno ukupno 205 konačnih odluka kojima je utvrđena povreda odredbi Zakona, dok je u </w:t>
      </w:r>
      <w:r w:rsidR="00FA34EF" w:rsidRPr="00AE397D">
        <w:rPr>
          <w:rFonts w:ascii="Times New Roman" w:eastAsia="Calibri" w:hAnsi="Times New Roman" w:cs="Times New Roman"/>
          <w:sz w:val="24"/>
          <w:szCs w:val="24"/>
        </w:rPr>
        <w:t>dva</w:t>
      </w:r>
      <w:r w:rsidRPr="00AE397D">
        <w:rPr>
          <w:rFonts w:ascii="Times New Roman" w:eastAsia="Calibri" w:hAnsi="Times New Roman" w:cs="Times New Roman"/>
          <w:sz w:val="24"/>
          <w:szCs w:val="24"/>
        </w:rPr>
        <w:t xml:space="preserve"> predmeta utvrđeno da nije došlo do povrede Zakona. Također je riješeno 189 predmeta povodom podnesenih zahtjeva obveznika za davanjem mišljenja Povjerenstva za odlučivanje o sukobu interesa te su dana 68 očitovanja. Osim toga, izrečeno je ukupno 39.572,00 eura novčanih sankcija te 95 opomena.</w:t>
      </w:r>
    </w:p>
    <w:p w14:paraId="6245B0D7" w14:textId="38E48B01" w:rsidR="00CD425F" w:rsidRPr="00AE397D" w:rsidRDefault="00CD425F"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 xml:space="preserve">U ovom kontekstu potrebno je spomenuti </w:t>
      </w:r>
      <w:r w:rsidR="00FA34EF" w:rsidRPr="00AE397D">
        <w:rPr>
          <w:rFonts w:ascii="Times New Roman" w:hAnsi="Times New Roman" w:cs="Times New Roman"/>
          <w:sz w:val="24"/>
          <w:szCs w:val="24"/>
        </w:rPr>
        <w:t xml:space="preserve">da </w:t>
      </w:r>
      <w:r w:rsidRPr="00AE397D">
        <w:rPr>
          <w:rFonts w:ascii="Times New Roman" w:hAnsi="Times New Roman" w:cs="Times New Roman"/>
          <w:sz w:val="24"/>
          <w:szCs w:val="24"/>
        </w:rPr>
        <w:t xml:space="preserve">je u skladu sa Strategijom sprječavanja korupcije i provedbom Akcijskog plana 2022.-2024. godine </w:t>
      </w:r>
      <w:r w:rsidR="006E4530" w:rsidRPr="00AE397D">
        <w:rPr>
          <w:rFonts w:ascii="Times New Roman" w:hAnsi="Times New Roman" w:cs="Times New Roman"/>
          <w:sz w:val="24"/>
          <w:szCs w:val="24"/>
        </w:rPr>
        <w:t>15. prosinca 2023. usvojen</w:t>
      </w:r>
      <w:r w:rsidRPr="00AE397D">
        <w:rPr>
          <w:rFonts w:ascii="Times New Roman" w:hAnsi="Times New Roman" w:cs="Times New Roman"/>
          <w:sz w:val="24"/>
          <w:szCs w:val="24"/>
        </w:rPr>
        <w:t xml:space="preserve"> Zakon o državnim službenicima, </w:t>
      </w:r>
      <w:r w:rsidR="001B5B26" w:rsidRPr="00AE397D">
        <w:rPr>
          <w:rFonts w:ascii="Times New Roman" w:hAnsi="Times New Roman" w:cs="Times New Roman"/>
          <w:sz w:val="24"/>
          <w:szCs w:val="24"/>
        </w:rPr>
        <w:t xml:space="preserve">čiji cilj je između ostalog </w:t>
      </w:r>
      <w:r w:rsidRPr="00AE397D">
        <w:rPr>
          <w:rFonts w:ascii="Times New Roman" w:hAnsi="Times New Roman" w:cs="Times New Roman"/>
          <w:sz w:val="24"/>
          <w:szCs w:val="24"/>
        </w:rPr>
        <w:t>unaprjeđenj</w:t>
      </w:r>
      <w:r w:rsidR="00FA34EF" w:rsidRPr="00AE397D">
        <w:rPr>
          <w:rFonts w:ascii="Times New Roman" w:hAnsi="Times New Roman" w:cs="Times New Roman"/>
          <w:sz w:val="24"/>
          <w:szCs w:val="24"/>
        </w:rPr>
        <w:t>e</w:t>
      </w:r>
      <w:r w:rsidRPr="00AE397D">
        <w:rPr>
          <w:rFonts w:ascii="Times New Roman" w:hAnsi="Times New Roman" w:cs="Times New Roman"/>
          <w:sz w:val="24"/>
          <w:szCs w:val="24"/>
        </w:rPr>
        <w:t xml:space="preserve"> postojećeg zakonodavnog okvira u dijelu upravljanja sukobom interesa državnih službenika. U tom smislu, </w:t>
      </w:r>
      <w:r w:rsidR="001B5B26" w:rsidRPr="00AE397D">
        <w:rPr>
          <w:rFonts w:ascii="Times New Roman" w:hAnsi="Times New Roman" w:cs="Times New Roman"/>
          <w:sz w:val="24"/>
          <w:szCs w:val="24"/>
        </w:rPr>
        <w:t xml:space="preserve">Zakonom se </w:t>
      </w:r>
      <w:r w:rsidRPr="00AE397D">
        <w:rPr>
          <w:rFonts w:ascii="Times New Roman" w:hAnsi="Times New Roman" w:cs="Times New Roman"/>
          <w:sz w:val="24"/>
          <w:szCs w:val="24"/>
        </w:rPr>
        <w:t>određuje  obvez</w:t>
      </w:r>
      <w:r w:rsidR="001B5B26" w:rsidRPr="00AE397D">
        <w:rPr>
          <w:rFonts w:ascii="Times New Roman" w:hAnsi="Times New Roman" w:cs="Times New Roman"/>
          <w:sz w:val="24"/>
          <w:szCs w:val="24"/>
        </w:rPr>
        <w:t>a</w:t>
      </w:r>
      <w:r w:rsidRPr="00AE397D">
        <w:rPr>
          <w:rFonts w:ascii="Times New Roman" w:hAnsi="Times New Roman" w:cs="Times New Roman"/>
          <w:sz w:val="24"/>
          <w:szCs w:val="24"/>
        </w:rPr>
        <w:t xml:space="preserve"> </w:t>
      </w:r>
      <w:r w:rsidR="00FA34EF" w:rsidRPr="00AE397D">
        <w:rPr>
          <w:rFonts w:ascii="Times New Roman" w:hAnsi="Times New Roman" w:cs="Times New Roman"/>
          <w:sz w:val="24"/>
          <w:szCs w:val="24"/>
        </w:rPr>
        <w:t xml:space="preserve">službenika da </w:t>
      </w:r>
      <w:r w:rsidRPr="00AE397D">
        <w:rPr>
          <w:rFonts w:ascii="Times New Roman" w:hAnsi="Times New Roman" w:cs="Times New Roman"/>
          <w:sz w:val="24"/>
          <w:szCs w:val="24"/>
        </w:rPr>
        <w:t>potpi</w:t>
      </w:r>
      <w:r w:rsidR="00FA34EF" w:rsidRPr="00AE397D">
        <w:rPr>
          <w:rFonts w:ascii="Times New Roman" w:hAnsi="Times New Roman" w:cs="Times New Roman"/>
          <w:sz w:val="24"/>
          <w:szCs w:val="24"/>
        </w:rPr>
        <w:t xml:space="preserve">še </w:t>
      </w:r>
      <w:r w:rsidRPr="00AE397D">
        <w:rPr>
          <w:rFonts w:ascii="Times New Roman" w:hAnsi="Times New Roman" w:cs="Times New Roman"/>
          <w:sz w:val="24"/>
          <w:szCs w:val="24"/>
        </w:rPr>
        <w:t>izjav</w:t>
      </w:r>
      <w:r w:rsidR="00FA34EF" w:rsidRPr="00AE397D">
        <w:rPr>
          <w:rFonts w:ascii="Times New Roman" w:hAnsi="Times New Roman" w:cs="Times New Roman"/>
          <w:sz w:val="24"/>
          <w:szCs w:val="24"/>
        </w:rPr>
        <w:t>u</w:t>
      </w:r>
      <w:r w:rsidRPr="00AE397D">
        <w:rPr>
          <w:rFonts w:ascii="Times New Roman" w:hAnsi="Times New Roman" w:cs="Times New Roman"/>
          <w:sz w:val="24"/>
          <w:szCs w:val="24"/>
        </w:rPr>
        <w:t xml:space="preserve"> kojom potvrđuje da se ne nalazi u sukobu interesa. Takvu izjavu dužan je također dati i u slučaju promjene okolnosti koje dovode ili mogu dovesti do sukoba interesa (promjena radnog mjesta, npr. premještaj ili napredovanje).  </w:t>
      </w:r>
    </w:p>
    <w:p w14:paraId="1F331B93" w14:textId="552C8611" w:rsidR="00481E4B" w:rsidRPr="00AE397D" w:rsidRDefault="00584B76"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Dodatno, novi</w:t>
      </w:r>
      <w:r w:rsidR="009119A2" w:rsidRPr="00AE397D">
        <w:rPr>
          <w:rFonts w:ascii="Times New Roman" w:eastAsia="Calibri" w:hAnsi="Times New Roman" w:cs="Times New Roman"/>
          <w:sz w:val="24"/>
          <w:szCs w:val="24"/>
        </w:rPr>
        <w:t>m se</w:t>
      </w:r>
      <w:r w:rsidRPr="00AE397D">
        <w:rPr>
          <w:rFonts w:ascii="Times New Roman" w:eastAsia="Calibri" w:hAnsi="Times New Roman" w:cs="Times New Roman"/>
          <w:sz w:val="24"/>
          <w:szCs w:val="24"/>
        </w:rPr>
        <w:t xml:space="preserve"> Zakon</w:t>
      </w:r>
      <w:r w:rsidR="009119A2" w:rsidRPr="00AE397D">
        <w:rPr>
          <w:rFonts w:ascii="Times New Roman" w:eastAsia="Calibri" w:hAnsi="Times New Roman" w:cs="Times New Roman"/>
          <w:sz w:val="24"/>
          <w:szCs w:val="24"/>
        </w:rPr>
        <w:t>om</w:t>
      </w:r>
      <w:r w:rsidRPr="00AE397D">
        <w:rPr>
          <w:rFonts w:ascii="Times New Roman" w:eastAsia="Calibri" w:hAnsi="Times New Roman" w:cs="Times New Roman"/>
          <w:sz w:val="24"/>
          <w:szCs w:val="24"/>
        </w:rPr>
        <w:t xml:space="preserve"> o državnim službenicima predviđa uspostav</w:t>
      </w:r>
      <w:r w:rsidR="009119A2" w:rsidRPr="00AE397D">
        <w:rPr>
          <w:rFonts w:ascii="Times New Roman" w:eastAsia="Calibri" w:hAnsi="Times New Roman" w:cs="Times New Roman"/>
          <w:sz w:val="24"/>
          <w:szCs w:val="24"/>
        </w:rPr>
        <w:t>a</w:t>
      </w:r>
      <w:r w:rsidRPr="00AE397D">
        <w:rPr>
          <w:rFonts w:ascii="Times New Roman" w:eastAsia="Calibri" w:hAnsi="Times New Roman" w:cs="Times New Roman"/>
          <w:sz w:val="24"/>
          <w:szCs w:val="24"/>
        </w:rPr>
        <w:t xml:space="preserve"> centraliziranog sustava za </w:t>
      </w:r>
      <w:r w:rsidR="00481E4B" w:rsidRPr="00AE397D">
        <w:rPr>
          <w:rFonts w:ascii="Times New Roman" w:eastAsia="Calibri" w:hAnsi="Times New Roman" w:cs="Times New Roman"/>
          <w:sz w:val="24"/>
          <w:szCs w:val="24"/>
        </w:rPr>
        <w:t xml:space="preserve">zapošljavanje koji obuhvaća planiranje prijma u državnu službu, podnošenje prijava kandidata elektroničkim putem, testiranje kandidata elektroničkim putem i druge aktivnosti vezane </w:t>
      </w:r>
      <w:r w:rsidR="00FA34EF" w:rsidRPr="00AE397D">
        <w:rPr>
          <w:rFonts w:ascii="Times New Roman" w:eastAsia="Calibri" w:hAnsi="Times New Roman" w:cs="Times New Roman"/>
          <w:sz w:val="24"/>
          <w:szCs w:val="24"/>
        </w:rPr>
        <w:t>za</w:t>
      </w:r>
      <w:r w:rsidR="00481E4B" w:rsidRPr="00AE397D">
        <w:rPr>
          <w:rFonts w:ascii="Times New Roman" w:eastAsia="Calibri" w:hAnsi="Times New Roman" w:cs="Times New Roman"/>
          <w:sz w:val="24"/>
          <w:szCs w:val="24"/>
        </w:rPr>
        <w:t xml:space="preserve"> zapošljavanje. Time </w:t>
      </w:r>
      <w:r w:rsidR="00FA34EF" w:rsidRPr="00AE397D">
        <w:rPr>
          <w:rFonts w:ascii="Times New Roman" w:eastAsia="Calibri" w:hAnsi="Times New Roman" w:cs="Times New Roman"/>
          <w:sz w:val="24"/>
          <w:szCs w:val="24"/>
        </w:rPr>
        <w:t>se uspostavlja</w:t>
      </w:r>
      <w:r w:rsidR="00481E4B" w:rsidRPr="00AE397D">
        <w:rPr>
          <w:rFonts w:ascii="Times New Roman" w:eastAsia="Calibri" w:hAnsi="Times New Roman" w:cs="Times New Roman"/>
          <w:sz w:val="24"/>
          <w:szCs w:val="24"/>
        </w:rPr>
        <w:t xml:space="preserve"> objektivniji i </w:t>
      </w:r>
      <w:proofErr w:type="spellStart"/>
      <w:r w:rsidR="00481E4B" w:rsidRPr="00AE397D">
        <w:rPr>
          <w:rFonts w:ascii="Times New Roman" w:eastAsia="Calibri" w:hAnsi="Times New Roman" w:cs="Times New Roman"/>
          <w:sz w:val="24"/>
          <w:szCs w:val="24"/>
        </w:rPr>
        <w:t>transparentniji</w:t>
      </w:r>
      <w:proofErr w:type="spellEnd"/>
      <w:r w:rsidR="00481E4B" w:rsidRPr="00AE397D">
        <w:rPr>
          <w:rFonts w:ascii="Times New Roman" w:eastAsia="Calibri" w:hAnsi="Times New Roman" w:cs="Times New Roman"/>
          <w:sz w:val="24"/>
          <w:szCs w:val="24"/>
        </w:rPr>
        <w:t xml:space="preserve"> sustav za zapošljavanje najkompetentnijih kandidata te stvara</w:t>
      </w:r>
      <w:r w:rsidR="00FA34EF" w:rsidRPr="00AE397D">
        <w:rPr>
          <w:rFonts w:ascii="Times New Roman" w:eastAsia="Calibri" w:hAnsi="Times New Roman" w:cs="Times New Roman"/>
          <w:sz w:val="24"/>
          <w:szCs w:val="24"/>
        </w:rPr>
        <w:t xml:space="preserve">ju </w:t>
      </w:r>
      <w:r w:rsidR="00481E4B" w:rsidRPr="00AE397D">
        <w:rPr>
          <w:rFonts w:ascii="Times New Roman" w:eastAsia="Calibri" w:hAnsi="Times New Roman" w:cs="Times New Roman"/>
          <w:sz w:val="24"/>
          <w:szCs w:val="24"/>
        </w:rPr>
        <w:t>pretpostavk</w:t>
      </w:r>
      <w:r w:rsidR="00FA34EF" w:rsidRPr="00AE397D">
        <w:rPr>
          <w:rFonts w:ascii="Times New Roman" w:eastAsia="Calibri" w:hAnsi="Times New Roman" w:cs="Times New Roman"/>
          <w:sz w:val="24"/>
          <w:szCs w:val="24"/>
        </w:rPr>
        <w:t>e</w:t>
      </w:r>
      <w:r w:rsidR="00481E4B" w:rsidRPr="00AE397D">
        <w:rPr>
          <w:rFonts w:ascii="Times New Roman" w:eastAsia="Calibri" w:hAnsi="Times New Roman" w:cs="Times New Roman"/>
          <w:sz w:val="24"/>
          <w:szCs w:val="24"/>
        </w:rPr>
        <w:t xml:space="preserve"> za izgradnju profesionalne, učinkovite te dostupne javne uprave u Republici Hrvatskoj.</w:t>
      </w:r>
    </w:p>
    <w:p w14:paraId="269E20D1"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1B5DBD4E" w14:textId="28200DDF" w:rsidR="00CD425F" w:rsidRPr="00AE397D" w:rsidRDefault="00CD425F" w:rsidP="006064B1">
      <w:pPr>
        <w:spacing w:after="0"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lastRenderedPageBreak/>
        <w:tab/>
        <w:t xml:space="preserve">26. Mjere </w:t>
      </w:r>
      <w:r w:rsidR="0070045A" w:rsidRPr="00AE397D">
        <w:rPr>
          <w:rFonts w:ascii="Times New Roman" w:eastAsia="Calibri" w:hAnsi="Times New Roman" w:cs="Times New Roman"/>
          <w:b/>
          <w:sz w:val="24"/>
          <w:szCs w:val="24"/>
        </w:rPr>
        <w:t xml:space="preserve">donesene </w:t>
      </w:r>
      <w:r w:rsidRPr="00AE397D">
        <w:rPr>
          <w:rFonts w:ascii="Times New Roman" w:eastAsia="Calibri" w:hAnsi="Times New Roman" w:cs="Times New Roman"/>
          <w:b/>
          <w:sz w:val="24"/>
          <w:szCs w:val="24"/>
        </w:rPr>
        <w:t xml:space="preserve">kako bi se osigurala zaštita zviždača i potaklo </w:t>
      </w:r>
      <w:r w:rsidRPr="00AE397D">
        <w:rPr>
          <w:rFonts w:ascii="Times New Roman" w:eastAsia="Calibri" w:hAnsi="Times New Roman" w:cs="Times New Roman"/>
          <w:b/>
          <w:sz w:val="24"/>
          <w:szCs w:val="24"/>
        </w:rPr>
        <w:tab/>
        <w:t xml:space="preserve">prijavljivanje korupcije, uključujući broj zaprimljenih prijava i poduzete daljnje </w:t>
      </w:r>
      <w:r w:rsidRPr="00AE397D">
        <w:rPr>
          <w:rFonts w:ascii="Times New Roman" w:eastAsia="Calibri" w:hAnsi="Times New Roman" w:cs="Times New Roman"/>
          <w:b/>
          <w:sz w:val="24"/>
          <w:szCs w:val="24"/>
        </w:rPr>
        <w:tab/>
        <w:t xml:space="preserve">mjere  </w:t>
      </w:r>
    </w:p>
    <w:p w14:paraId="763428D5"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sz w:val="24"/>
          <w:szCs w:val="24"/>
        </w:rPr>
      </w:pPr>
    </w:p>
    <w:p w14:paraId="4D246F8A" w14:textId="77777777" w:rsidR="00AA6E80" w:rsidRPr="00AE397D" w:rsidRDefault="00AA6E80" w:rsidP="006064B1">
      <w:pPr>
        <w:spacing w:after="200"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navedene su i u ranijim pisanim doprinosima Republike Hrvatske.  </w:t>
      </w:r>
    </w:p>
    <w:p w14:paraId="4C36DF4B" w14:textId="6C72F963"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Na temelju Zakona</w:t>
      </w:r>
      <w:r w:rsidR="001B5B26" w:rsidRPr="00AE397D">
        <w:rPr>
          <w:rFonts w:ascii="Times New Roman" w:eastAsia="Calibri" w:hAnsi="Times New Roman" w:cs="Times New Roman"/>
          <w:sz w:val="24"/>
          <w:szCs w:val="24"/>
        </w:rPr>
        <w:t xml:space="preserve"> o zaštiti prijavitelja nepravilnosti</w:t>
      </w:r>
      <w:r w:rsidRPr="00AE397D">
        <w:rPr>
          <w:rFonts w:ascii="Times New Roman" w:eastAsia="Calibri" w:hAnsi="Times New Roman" w:cs="Times New Roman"/>
          <w:sz w:val="24"/>
          <w:szCs w:val="24"/>
        </w:rPr>
        <w:t xml:space="preserve">, u rujnu 2023. godine donesen je Pravilnik o načinu pružanja emocionalne podrške </w:t>
      </w:r>
      <w:r w:rsidR="006269E0" w:rsidRPr="00AE397D">
        <w:rPr>
          <w:rFonts w:ascii="Times New Roman" w:eastAsia="Calibri" w:hAnsi="Times New Roman" w:cs="Times New Roman"/>
          <w:sz w:val="24"/>
          <w:szCs w:val="24"/>
        </w:rPr>
        <w:t xml:space="preserve">prijaviteljima </w:t>
      </w:r>
      <w:r w:rsidRPr="00AE397D">
        <w:rPr>
          <w:rFonts w:ascii="Times New Roman" w:eastAsia="Calibri" w:hAnsi="Times New Roman" w:cs="Times New Roman"/>
          <w:sz w:val="24"/>
          <w:szCs w:val="24"/>
        </w:rPr>
        <w:t>nepravilnosti</w:t>
      </w:r>
      <w:r w:rsidRPr="00AE397D">
        <w:rPr>
          <w:rFonts w:ascii="Times New Roman" w:eastAsia="Calibri" w:hAnsi="Times New Roman" w:cs="Times New Roman"/>
          <w:sz w:val="24"/>
          <w:szCs w:val="24"/>
          <w:vertAlign w:val="superscript"/>
        </w:rPr>
        <w:footnoteReference w:id="36"/>
      </w:r>
      <w:r w:rsidRPr="00AE397D">
        <w:rPr>
          <w:rFonts w:ascii="Times New Roman" w:eastAsia="Calibri" w:hAnsi="Times New Roman" w:cs="Times New Roman"/>
          <w:sz w:val="24"/>
          <w:szCs w:val="24"/>
        </w:rPr>
        <w:t xml:space="preserve"> kojim se uređuje način pružanja emocionalne podrške prijaviteljima nepravilnosti i drugim osobama koje na nju imaju pravo sukladno Zakonu. </w:t>
      </w:r>
    </w:p>
    <w:p w14:paraId="7021277F" w14:textId="605FD85F" w:rsidR="00CD425F" w:rsidRPr="00AE397D" w:rsidRDefault="00CD425F" w:rsidP="006064B1">
      <w:pPr>
        <w:spacing w:after="200" w:line="240" w:lineRule="auto"/>
        <w:jc w:val="both"/>
        <w:rPr>
          <w:rFonts w:ascii="Times New Roman" w:eastAsia="Calibri" w:hAnsi="Times New Roman" w:cs="Times New Roman"/>
          <w:sz w:val="24"/>
          <w:szCs w:val="24"/>
        </w:rPr>
      </w:pPr>
      <w:r w:rsidRPr="004D752F">
        <w:rPr>
          <w:rFonts w:ascii="Times New Roman" w:eastAsia="Calibri" w:hAnsi="Times New Roman" w:cs="Times New Roman"/>
          <w:sz w:val="24"/>
          <w:szCs w:val="24"/>
        </w:rPr>
        <w:t xml:space="preserve">Emocionalna podrška se odnosi i na povezane osobe s prijaviteljem nepravilnosti, odnosno pomagače prijavitelja nepravilnosti, srodnike, kolege i sve druge osobe povezane s prijaviteljem koje bi mogle pretrpjeti osvetu u radnom okruženju. Pravilnikom se propisuju načela na kojima se zasniva pružanje emocionalne podrške prijaviteljima nepravilnosti, određuje </w:t>
      </w:r>
      <w:r w:rsidRPr="00AE397D">
        <w:rPr>
          <w:rFonts w:ascii="Times New Roman" w:eastAsia="Calibri" w:hAnsi="Times New Roman" w:cs="Times New Roman"/>
          <w:sz w:val="24"/>
          <w:szCs w:val="24"/>
        </w:rPr>
        <w:t>se procjena te način pružanja emocionalne podrške. Pružanje emocionalne podrške provodit će se u pravnoj osobi s kojom će Ministarstvo pravosuđa i uprave sklopiti ugovor</w:t>
      </w:r>
      <w:r w:rsidR="00411366"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Pravna osoba mora zadovoljavati stručne kriterije i u svojoj djelatnosti obuhvaćati poslove pružanja pomoći i podrške ranjivim skupinama te imati u svom radu i ciljane skupine koje su bliske prijaviteljima nepravilnosti. U tijeku je </w:t>
      </w:r>
      <w:r w:rsidR="00272852" w:rsidRPr="00AE397D">
        <w:rPr>
          <w:rFonts w:ascii="Times New Roman" w:eastAsia="Calibri" w:hAnsi="Times New Roman" w:cs="Times New Roman"/>
          <w:sz w:val="24"/>
          <w:szCs w:val="24"/>
        </w:rPr>
        <w:t>postupak</w:t>
      </w:r>
      <w:r w:rsidRPr="00AE397D">
        <w:rPr>
          <w:rFonts w:ascii="Times New Roman" w:eastAsia="Calibri" w:hAnsi="Times New Roman" w:cs="Times New Roman"/>
          <w:sz w:val="24"/>
          <w:szCs w:val="24"/>
        </w:rPr>
        <w:t xml:space="preserve"> objave javnog poziva, nakon čega će slijediti odabir pružatelja emocionalne podrške.</w:t>
      </w:r>
      <w:r w:rsidRPr="00AE397D">
        <w:rPr>
          <w:rFonts w:ascii="Times New Roman" w:eastAsia="Calibri" w:hAnsi="Times New Roman" w:cs="Times New Roman"/>
          <w:sz w:val="24"/>
          <w:szCs w:val="24"/>
        </w:rPr>
        <w:tab/>
      </w:r>
    </w:p>
    <w:p w14:paraId="42F51884" w14:textId="25FFC957"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Također, </w:t>
      </w:r>
      <w:r w:rsidR="00272852" w:rsidRPr="00AE397D">
        <w:rPr>
          <w:rFonts w:ascii="Times New Roman" w:eastAsia="Calibri" w:hAnsi="Times New Roman" w:cs="Times New Roman"/>
          <w:sz w:val="24"/>
          <w:szCs w:val="24"/>
        </w:rPr>
        <w:t xml:space="preserve">pripremljena je </w:t>
      </w:r>
      <w:r w:rsidRPr="00AE397D">
        <w:rPr>
          <w:rFonts w:ascii="Times New Roman" w:eastAsia="Calibri" w:hAnsi="Times New Roman" w:cs="Times New Roman"/>
          <w:i/>
          <w:iCs/>
          <w:sz w:val="24"/>
          <w:szCs w:val="24"/>
        </w:rPr>
        <w:t>Analiz</w:t>
      </w:r>
      <w:r w:rsidR="00272852" w:rsidRPr="00AE397D">
        <w:rPr>
          <w:rFonts w:ascii="Times New Roman" w:eastAsia="Calibri" w:hAnsi="Times New Roman" w:cs="Times New Roman"/>
          <w:i/>
          <w:iCs/>
          <w:sz w:val="24"/>
          <w:szCs w:val="24"/>
        </w:rPr>
        <w:t>a</w:t>
      </w:r>
      <w:r w:rsidRPr="00AE397D">
        <w:rPr>
          <w:rFonts w:ascii="Times New Roman" w:eastAsia="Calibri" w:hAnsi="Times New Roman" w:cs="Times New Roman"/>
          <w:i/>
          <w:iCs/>
          <w:sz w:val="24"/>
          <w:szCs w:val="24"/>
        </w:rPr>
        <w:t xml:space="preserve"> provedbe Zakona o zaštiti prijavitelja nepravilnosti</w:t>
      </w:r>
      <w:r w:rsidRPr="00AE397D">
        <w:rPr>
          <w:rFonts w:ascii="Times New Roman" w:eastAsia="Calibri" w:hAnsi="Times New Roman" w:cs="Times New Roman"/>
          <w:sz w:val="24"/>
          <w:szCs w:val="24"/>
        </w:rPr>
        <w:t xml:space="preserve"> u pravnim osobama u državnom vlasništvu. Izrada Analize je predviđena u Akcijskom planu za provedbu preporuka OECD-a za poboljšanje korporativnog upravljanja pravnim osobama u vlasništvu Republike Hrvatske i Akcijskom planu za razdoblje 2022. – 2024. godine uz Strategiju sprječavanja korupcije. Svrha Analize je procijeniti učinkovitost provedbe obveza propisanih Zakonom u poduzećima u državnom vlasništvu kao poslodavcima, identificirati ključne poteškoće tijekom dosadašnje provedbe te izraditi prijedloge za daljnje poboljšanje učinkovitosti i djelotvornosti sustava unutarnjeg prijavljivanja nepravilnosti u navedenim pravnim osobama. </w:t>
      </w:r>
    </w:p>
    <w:p w14:paraId="4FBA50A6" w14:textId="6C29D4D9"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Nadalje, u cilju učinkovite provedbe odredbe članka 40. Zakona koji uređuje obvezu Ministarstva pravosuđa i uprave da vodi evidencije i statističke podatke o sudskim predmetima vezanim uz sudsku zaštitu sukladno Zakonu, </w:t>
      </w:r>
      <w:r w:rsidR="0002658F" w:rsidRPr="00AE397D">
        <w:rPr>
          <w:rFonts w:ascii="Times New Roman" w:eastAsia="Calibri" w:hAnsi="Times New Roman" w:cs="Times New Roman"/>
          <w:sz w:val="24"/>
          <w:szCs w:val="24"/>
        </w:rPr>
        <w:t>prilagođen je</w:t>
      </w:r>
      <w:r w:rsidRPr="00AE397D">
        <w:rPr>
          <w:rFonts w:ascii="Times New Roman" w:eastAsia="Calibri" w:hAnsi="Times New Roman" w:cs="Times New Roman"/>
          <w:sz w:val="24"/>
          <w:szCs w:val="24"/>
        </w:rPr>
        <w:t xml:space="preserve"> e-Spis kako bi predmeti u kojima se traži sudska zaštita prijavitelja nepravilnosti bili posebno evidentirani i označeni.</w:t>
      </w:r>
    </w:p>
    <w:p w14:paraId="39B4E232" w14:textId="2C5A8169"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Vezano za rad </w:t>
      </w:r>
      <w:r w:rsidR="00062F04" w:rsidRPr="00AE397D">
        <w:rPr>
          <w:rFonts w:ascii="Times New Roman" w:eastAsia="Calibri" w:hAnsi="Times New Roman" w:cs="Times New Roman"/>
          <w:sz w:val="24"/>
          <w:szCs w:val="24"/>
        </w:rPr>
        <w:t>p</w:t>
      </w:r>
      <w:r w:rsidRPr="00AE397D">
        <w:rPr>
          <w:rFonts w:ascii="Times New Roman" w:eastAsia="Calibri" w:hAnsi="Times New Roman" w:cs="Times New Roman"/>
          <w:sz w:val="24"/>
          <w:szCs w:val="24"/>
        </w:rPr>
        <w:t xml:space="preserve">učke pravobraniteljice kao tijela nadležnog za vanjsko prijavljivanje nepravilnosti, u razdoblju od 1. siječnja do 17 . studenog 2023. godine otvoreno je ukupno 80 novih predmeta. Od toga je 48 predmeta otvoreno povodom prijava nepravilnosti izravno </w:t>
      </w:r>
      <w:r w:rsidR="00062F04" w:rsidRPr="00AE397D">
        <w:rPr>
          <w:rFonts w:ascii="Times New Roman" w:eastAsia="Calibri" w:hAnsi="Times New Roman" w:cs="Times New Roman"/>
          <w:sz w:val="24"/>
          <w:szCs w:val="24"/>
        </w:rPr>
        <w:t>p</w:t>
      </w:r>
      <w:r w:rsidRPr="00AE397D">
        <w:rPr>
          <w:rFonts w:ascii="Times New Roman" w:eastAsia="Calibri" w:hAnsi="Times New Roman" w:cs="Times New Roman"/>
          <w:sz w:val="24"/>
          <w:szCs w:val="24"/>
        </w:rPr>
        <w:t xml:space="preserve">učkoj pravobraniteljici, dok </w:t>
      </w:r>
      <w:r w:rsidR="00FA34EF" w:rsidRPr="00AE397D">
        <w:rPr>
          <w:rFonts w:ascii="Times New Roman" w:eastAsia="Calibri" w:hAnsi="Times New Roman" w:cs="Times New Roman"/>
          <w:sz w:val="24"/>
          <w:szCs w:val="24"/>
        </w:rPr>
        <w:t>su</w:t>
      </w:r>
      <w:r w:rsidRPr="00AE397D">
        <w:rPr>
          <w:rFonts w:ascii="Times New Roman" w:eastAsia="Calibri" w:hAnsi="Times New Roman" w:cs="Times New Roman"/>
          <w:sz w:val="24"/>
          <w:szCs w:val="24"/>
        </w:rPr>
        <w:t xml:space="preserve"> 32 predmeta otvoren</w:t>
      </w:r>
      <w:r w:rsidR="00FA34EF" w:rsidRPr="00AE397D">
        <w:rPr>
          <w:rFonts w:ascii="Times New Roman" w:eastAsia="Calibri" w:hAnsi="Times New Roman" w:cs="Times New Roman"/>
          <w:sz w:val="24"/>
          <w:szCs w:val="24"/>
        </w:rPr>
        <w:t>a</w:t>
      </w:r>
      <w:r w:rsidRPr="00AE397D">
        <w:rPr>
          <w:rFonts w:ascii="Times New Roman" w:eastAsia="Calibri" w:hAnsi="Times New Roman" w:cs="Times New Roman"/>
          <w:sz w:val="24"/>
          <w:szCs w:val="24"/>
        </w:rPr>
        <w:t xml:space="preserve"> povodom zaprimljenih obavijesti povjerljivih osoba</w:t>
      </w:r>
      <w:r w:rsidR="00880652"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U </w:t>
      </w:r>
      <w:r w:rsidR="00FA34EF" w:rsidRPr="00AE397D">
        <w:rPr>
          <w:rFonts w:ascii="Times New Roman" w:eastAsia="Calibri" w:hAnsi="Times New Roman" w:cs="Times New Roman"/>
          <w:sz w:val="24"/>
          <w:szCs w:val="24"/>
        </w:rPr>
        <w:t>šest</w:t>
      </w:r>
      <w:r w:rsidRPr="00AE397D">
        <w:rPr>
          <w:rFonts w:ascii="Times New Roman" w:eastAsia="Calibri" w:hAnsi="Times New Roman" w:cs="Times New Roman"/>
          <w:sz w:val="24"/>
          <w:szCs w:val="24"/>
        </w:rPr>
        <w:t xml:space="preserve"> predmeta</w:t>
      </w:r>
      <w:r w:rsidR="00FA34EF" w:rsidRPr="00AE397D">
        <w:rPr>
          <w:rFonts w:ascii="Times New Roman" w:eastAsia="Calibri" w:hAnsi="Times New Roman" w:cs="Times New Roman"/>
          <w:sz w:val="24"/>
          <w:szCs w:val="24"/>
        </w:rPr>
        <w:t xml:space="preserve"> su</w:t>
      </w:r>
      <w:r w:rsidRPr="00AE397D">
        <w:rPr>
          <w:rFonts w:ascii="Times New Roman" w:eastAsia="Calibri" w:hAnsi="Times New Roman" w:cs="Times New Roman"/>
          <w:sz w:val="24"/>
          <w:szCs w:val="24"/>
        </w:rPr>
        <w:t xml:space="preserve"> praćeni slučajevi mogućeg javnog razotkrivanja. Konačan broj predmeta otvorenih temeljem vanjskih prijava nepravilnosti kao i obavijesti povjerljivih osoba o unutarnjim prijavama nepravilnosti biti će pozna</w:t>
      </w:r>
      <w:r w:rsidR="00AA6E80" w:rsidRPr="00AE397D">
        <w:rPr>
          <w:rFonts w:ascii="Times New Roman" w:eastAsia="Calibri" w:hAnsi="Times New Roman" w:cs="Times New Roman"/>
          <w:sz w:val="24"/>
          <w:szCs w:val="24"/>
        </w:rPr>
        <w:t>ti</w:t>
      </w:r>
      <w:r w:rsidRPr="00AE397D">
        <w:rPr>
          <w:rFonts w:ascii="Times New Roman" w:eastAsia="Calibri" w:hAnsi="Times New Roman" w:cs="Times New Roman"/>
          <w:sz w:val="24"/>
          <w:szCs w:val="24"/>
        </w:rPr>
        <w:t xml:space="preserve"> nakon 31. prosinca 2023. godine te će navedena statistika biti uključena u Izvješće </w:t>
      </w:r>
      <w:r w:rsidR="00062F04" w:rsidRPr="00AE397D">
        <w:rPr>
          <w:rFonts w:ascii="Times New Roman" w:eastAsia="Calibri" w:hAnsi="Times New Roman" w:cs="Times New Roman"/>
          <w:sz w:val="24"/>
          <w:szCs w:val="24"/>
        </w:rPr>
        <w:t>p</w:t>
      </w:r>
      <w:r w:rsidRPr="00AE397D">
        <w:rPr>
          <w:rFonts w:ascii="Times New Roman" w:eastAsia="Calibri" w:hAnsi="Times New Roman" w:cs="Times New Roman"/>
          <w:sz w:val="24"/>
          <w:szCs w:val="24"/>
        </w:rPr>
        <w:t>učke pravobraniteljice za 2023. godinu</w:t>
      </w:r>
      <w:r w:rsidR="00880652" w:rsidRPr="00AE397D">
        <w:rPr>
          <w:rFonts w:ascii="Times New Roman" w:eastAsia="Calibri" w:hAnsi="Times New Roman" w:cs="Times New Roman"/>
          <w:sz w:val="24"/>
          <w:szCs w:val="24"/>
        </w:rPr>
        <w:t>.</w:t>
      </w:r>
    </w:p>
    <w:p w14:paraId="6B567599"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6EEA5BD3" w14:textId="1383BBCE"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S ciljem zaštite prijavitelja nepravilnosti, kontinuirano se provode edukacije pravosudnih dužnosnika. Zaposlenici Ureda pučke pravobraniteljice su u suradnji s Pravosudnom akademijom u regionalnim uredima Pravosudne akademije</w:t>
      </w:r>
      <w:r w:rsidR="00880652" w:rsidRPr="00AE397D">
        <w:rPr>
          <w:rFonts w:ascii="Times New Roman" w:eastAsia="Calibri" w:hAnsi="Times New Roman" w:cs="Times New Roman"/>
          <w:sz w:val="24"/>
          <w:szCs w:val="24"/>
        </w:rPr>
        <w:t xml:space="preserve"> u Varaždinu, Rijeci i Splitu</w:t>
      </w:r>
      <w:r w:rsidRPr="00AE397D">
        <w:rPr>
          <w:rFonts w:ascii="Times New Roman" w:eastAsia="Calibri" w:hAnsi="Times New Roman" w:cs="Times New Roman"/>
          <w:sz w:val="24"/>
          <w:szCs w:val="24"/>
        </w:rPr>
        <w:t xml:space="preserve"> </w:t>
      </w:r>
      <w:r w:rsidR="00FA34EF" w:rsidRPr="00AE397D">
        <w:rPr>
          <w:rFonts w:ascii="Times New Roman" w:eastAsia="Calibri" w:hAnsi="Times New Roman" w:cs="Times New Roman"/>
          <w:sz w:val="24"/>
          <w:szCs w:val="24"/>
        </w:rPr>
        <w:t xml:space="preserve">održali </w:t>
      </w:r>
      <w:r w:rsidRPr="00AE397D">
        <w:rPr>
          <w:rFonts w:ascii="Times New Roman" w:eastAsia="Calibri" w:hAnsi="Times New Roman" w:cs="Times New Roman"/>
          <w:sz w:val="24"/>
          <w:szCs w:val="24"/>
        </w:rPr>
        <w:lastRenderedPageBreak/>
        <w:t>tri edukacije sudaca i državnih odvjetnika o primjeni Zakona</w:t>
      </w:r>
      <w:r w:rsidR="00880652"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Ured pučke pravobraniteljice ostvario je suradnju s Hrvatskom odvjetničkom komorom te su za odvjetnike pripremljeni edukacijski materijali, u kojima je, osim zakonskih odredbi, obuhvaćena i relevantna praksa Europskog suda za ljudska prava o članku 10. Europske konvencije o ljudskim pravima, posebice slobodi izražavanja u radnom okruženju. Poseban je </w:t>
      </w:r>
      <w:proofErr w:type="spellStart"/>
      <w:r w:rsidRPr="00AE397D">
        <w:rPr>
          <w:rFonts w:ascii="Times New Roman" w:eastAsia="Calibri" w:hAnsi="Times New Roman" w:cs="Times New Roman"/>
          <w:i/>
          <w:iCs/>
          <w:sz w:val="24"/>
          <w:szCs w:val="24"/>
        </w:rPr>
        <w:t>webinar</w:t>
      </w:r>
      <w:proofErr w:type="spellEnd"/>
      <w:r w:rsidRPr="00AE397D">
        <w:rPr>
          <w:rFonts w:ascii="Times New Roman" w:eastAsia="Calibri" w:hAnsi="Times New Roman" w:cs="Times New Roman"/>
          <w:sz w:val="24"/>
          <w:szCs w:val="24"/>
        </w:rPr>
        <w:t xml:space="preserve"> o dosadašnjim iskustvima u provedbi Zakona održan i za zaposlenike Središnje agencije za financiranje i ugovaranje programa i projekata Europske </w:t>
      </w:r>
      <w:r w:rsidR="004344AB" w:rsidRPr="00AE397D">
        <w:rPr>
          <w:rFonts w:ascii="Times New Roman" w:eastAsia="Calibri" w:hAnsi="Times New Roman" w:cs="Times New Roman"/>
          <w:sz w:val="24"/>
          <w:szCs w:val="24"/>
        </w:rPr>
        <w:t>u</w:t>
      </w:r>
      <w:r w:rsidRPr="00AE397D">
        <w:rPr>
          <w:rFonts w:ascii="Times New Roman" w:eastAsia="Calibri" w:hAnsi="Times New Roman" w:cs="Times New Roman"/>
          <w:sz w:val="24"/>
          <w:szCs w:val="24"/>
        </w:rPr>
        <w:t>nije (SAFU). U Uredu pučke pravobraniteljice također se odvijaju periodične radionice za povjerljive osobe i njihove zamjenike.</w:t>
      </w:r>
    </w:p>
    <w:p w14:paraId="2FD1A790" w14:textId="3FC876E6"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Nadalje, kako je već opisano u ranijim doprinosima</w:t>
      </w:r>
      <w:r w:rsidR="00AA6E80"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u okviru provedbe </w:t>
      </w:r>
      <w:r w:rsidR="00AA6E80" w:rsidRPr="00AE397D">
        <w:rPr>
          <w:rFonts w:ascii="Times New Roman" w:eastAsia="Calibri" w:hAnsi="Times New Roman" w:cs="Times New Roman"/>
          <w:sz w:val="24"/>
          <w:szCs w:val="24"/>
        </w:rPr>
        <w:t>NPOO-a</w:t>
      </w:r>
      <w:r w:rsidRPr="00AE397D">
        <w:rPr>
          <w:rFonts w:ascii="Times New Roman" w:eastAsia="Calibri" w:hAnsi="Times New Roman" w:cs="Times New Roman"/>
          <w:sz w:val="24"/>
          <w:szCs w:val="24"/>
        </w:rPr>
        <w:t xml:space="preserve">, planirana je izrada IT platforme koja među ostalim uključuje i elektronički sustav podnošenja prijave nepravilnosti </w:t>
      </w:r>
      <w:r w:rsidR="00062F04" w:rsidRPr="00AE397D">
        <w:rPr>
          <w:rFonts w:ascii="Times New Roman" w:eastAsia="Calibri" w:hAnsi="Times New Roman" w:cs="Times New Roman"/>
          <w:sz w:val="24"/>
          <w:szCs w:val="24"/>
        </w:rPr>
        <w:t>p</w:t>
      </w:r>
      <w:r w:rsidRPr="00AE397D">
        <w:rPr>
          <w:rFonts w:ascii="Times New Roman" w:eastAsia="Calibri" w:hAnsi="Times New Roman" w:cs="Times New Roman"/>
          <w:sz w:val="24"/>
          <w:szCs w:val="24"/>
        </w:rPr>
        <w:t>učkoj pravobraniteljici sukladno Zakonu te program virtualnog asistenta ili sistemski vođen</w:t>
      </w:r>
      <w:r w:rsidR="00CD1540" w:rsidRPr="00AE397D">
        <w:rPr>
          <w:rFonts w:ascii="Times New Roman" w:eastAsia="Calibri" w:hAnsi="Times New Roman" w:cs="Times New Roman"/>
          <w:sz w:val="24"/>
          <w:szCs w:val="24"/>
        </w:rPr>
        <w:t>og</w:t>
      </w:r>
      <w:r w:rsidRPr="00AE397D">
        <w:rPr>
          <w:rFonts w:ascii="Times New Roman" w:eastAsia="Calibri" w:hAnsi="Times New Roman" w:cs="Times New Roman"/>
          <w:i/>
          <w:iCs/>
          <w:sz w:val="24"/>
          <w:szCs w:val="24"/>
        </w:rPr>
        <w:t xml:space="preserve"> </w:t>
      </w:r>
      <w:proofErr w:type="spellStart"/>
      <w:r w:rsidRPr="00AE397D">
        <w:rPr>
          <w:rFonts w:ascii="Times New Roman" w:eastAsia="Calibri" w:hAnsi="Times New Roman" w:cs="Times New Roman"/>
          <w:i/>
          <w:iCs/>
          <w:sz w:val="24"/>
          <w:szCs w:val="24"/>
        </w:rPr>
        <w:t>chatbot</w:t>
      </w:r>
      <w:proofErr w:type="spellEnd"/>
      <w:r w:rsidR="00CD1540" w:rsidRPr="00AE397D">
        <w:rPr>
          <w:rFonts w:ascii="Times New Roman" w:eastAsia="Calibri" w:hAnsi="Times New Roman" w:cs="Times New Roman"/>
          <w:i/>
          <w:iCs/>
          <w:sz w:val="24"/>
          <w:szCs w:val="24"/>
        </w:rPr>
        <w:t>-a</w:t>
      </w:r>
      <w:r w:rsidRPr="00AE397D">
        <w:rPr>
          <w:rFonts w:ascii="Times New Roman" w:eastAsia="Calibri" w:hAnsi="Times New Roman" w:cs="Times New Roman"/>
          <w:sz w:val="24"/>
          <w:szCs w:val="24"/>
        </w:rPr>
        <w:t xml:space="preserve"> koji će građane voditi kroz zakone u određenim područjima sprječavanja korupcije uključujući i kroz odredbe Zakona. Trenutačno se projekt nalazi u fazi provedbe, a planirani završetak provedbe predviđen je u prvom tromjesečju 2025. godine. </w:t>
      </w:r>
    </w:p>
    <w:p w14:paraId="1916072C" w14:textId="449EB5FA"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Također, u okviru </w:t>
      </w:r>
      <w:r w:rsidR="00AA6E80" w:rsidRPr="00AE397D">
        <w:rPr>
          <w:rFonts w:ascii="Times New Roman" w:eastAsia="Calibri" w:hAnsi="Times New Roman" w:cs="Times New Roman"/>
          <w:sz w:val="24"/>
          <w:szCs w:val="24"/>
        </w:rPr>
        <w:t>NPOO-a</w:t>
      </w:r>
      <w:r w:rsidRPr="00AE397D">
        <w:rPr>
          <w:rFonts w:ascii="Times New Roman" w:eastAsia="Calibri" w:hAnsi="Times New Roman" w:cs="Times New Roman"/>
          <w:sz w:val="24"/>
          <w:szCs w:val="24"/>
        </w:rPr>
        <w:t xml:space="preserve"> u pripremi je nacionalna medijska kampanja za podizanje svijesti o štetnosti korupcije i informiranje o postojećim antikorupcijskim mehanizmima, između ostalog i mehanizmima zaštite osoba koje prijavljuju nepravilnosti</w:t>
      </w:r>
      <w:r w:rsidR="00CD1540" w:rsidRPr="00AE397D">
        <w:rPr>
          <w:rFonts w:ascii="Times New Roman" w:eastAsia="Calibri" w:hAnsi="Times New Roman" w:cs="Times New Roman"/>
          <w:sz w:val="24"/>
          <w:szCs w:val="24"/>
        </w:rPr>
        <w:t>. Cilj je dodatno</w:t>
      </w:r>
      <w:r w:rsidRPr="00AE397D">
        <w:rPr>
          <w:rFonts w:ascii="Times New Roman" w:eastAsia="Calibri" w:hAnsi="Times New Roman" w:cs="Times New Roman"/>
          <w:sz w:val="24"/>
          <w:szCs w:val="24"/>
        </w:rPr>
        <w:t xml:space="preserve"> pot</w:t>
      </w:r>
      <w:r w:rsidR="00CD1540" w:rsidRPr="00AE397D">
        <w:rPr>
          <w:rFonts w:ascii="Times New Roman" w:eastAsia="Calibri" w:hAnsi="Times New Roman" w:cs="Times New Roman"/>
          <w:sz w:val="24"/>
          <w:szCs w:val="24"/>
        </w:rPr>
        <w:t xml:space="preserve">aknuti </w:t>
      </w:r>
      <w:r w:rsidRPr="00AE397D">
        <w:rPr>
          <w:rFonts w:ascii="Times New Roman" w:eastAsia="Calibri" w:hAnsi="Times New Roman" w:cs="Times New Roman"/>
          <w:sz w:val="24"/>
          <w:szCs w:val="24"/>
        </w:rPr>
        <w:t>građan</w:t>
      </w:r>
      <w:r w:rsidR="00CD1540"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na prijavu nepravilnosti. </w:t>
      </w:r>
    </w:p>
    <w:p w14:paraId="7D1DDDE0" w14:textId="4E3C91D7" w:rsidR="00CD425F" w:rsidRPr="00AE397D" w:rsidRDefault="006349C9"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Edukacija</w:t>
      </w:r>
      <w:r w:rsidR="00CD425F" w:rsidRPr="00AE397D">
        <w:rPr>
          <w:rFonts w:ascii="Times New Roman" w:eastAsia="Calibri" w:hAnsi="Times New Roman" w:cs="Times New Roman"/>
          <w:sz w:val="24"/>
          <w:szCs w:val="24"/>
        </w:rPr>
        <w:t xml:space="preserve"> povjerljivih osoba i drugih zainteresiranih osoba</w:t>
      </w:r>
      <w:r w:rsidRPr="00AE397D">
        <w:rPr>
          <w:rFonts w:ascii="Times New Roman" w:eastAsia="Calibri" w:hAnsi="Times New Roman" w:cs="Times New Roman"/>
          <w:sz w:val="24"/>
          <w:szCs w:val="24"/>
        </w:rPr>
        <w:t xml:space="preserve"> iz javnog sektora </w:t>
      </w:r>
      <w:r w:rsidR="00CD425F" w:rsidRPr="00AE397D">
        <w:rPr>
          <w:rFonts w:ascii="Times New Roman" w:eastAsia="Calibri" w:hAnsi="Times New Roman" w:cs="Times New Roman"/>
          <w:sz w:val="24"/>
          <w:szCs w:val="24"/>
        </w:rPr>
        <w:t>o provedbi Zakona</w:t>
      </w:r>
      <w:r w:rsidRPr="00AE397D">
        <w:rPr>
          <w:rFonts w:ascii="Times New Roman" w:eastAsia="Calibri" w:hAnsi="Times New Roman" w:cs="Times New Roman"/>
          <w:sz w:val="24"/>
          <w:szCs w:val="24"/>
        </w:rPr>
        <w:t xml:space="preserve"> se u organizaciji Ministarstva pravosuđa i uprave kontinuirano provodi u Državnoj školi za javnu upravu. </w:t>
      </w:r>
      <w:r w:rsidR="00CD425F" w:rsidRPr="00AE397D">
        <w:rPr>
          <w:rFonts w:ascii="Times New Roman" w:eastAsia="Calibri" w:hAnsi="Times New Roman" w:cs="Times New Roman"/>
          <w:sz w:val="24"/>
          <w:szCs w:val="24"/>
        </w:rPr>
        <w:t>Također, u ožujku 2023. godine u organizaciji Ministarstva pravosuđa i uprave, u okviru provedbe Akcijskog plana 2022.-2024. godine uz Strategiju sprječavanja korupcije, provedena je i edukacija o zakonodavnom okviru za zaštitu prijavitelja nepravilnosti za predstavnike pravnih osoba u vlasništvu Republike Hrvatske.</w:t>
      </w:r>
      <w:r w:rsidR="00CD425F" w:rsidRPr="00AE397D">
        <w:rPr>
          <w:rFonts w:ascii="Times New Roman" w:eastAsia="Calibri" w:hAnsi="Times New Roman" w:cs="Times New Roman"/>
          <w:sz w:val="24"/>
          <w:szCs w:val="24"/>
        </w:rPr>
        <w:tab/>
      </w:r>
      <w:r w:rsidR="00CD425F" w:rsidRPr="00AE397D">
        <w:rPr>
          <w:rFonts w:ascii="Times New Roman" w:eastAsia="Calibri" w:hAnsi="Times New Roman" w:cs="Times New Roman"/>
          <w:sz w:val="24"/>
          <w:szCs w:val="24"/>
        </w:rPr>
        <w:tab/>
      </w:r>
      <w:r w:rsidRPr="00AE397D">
        <w:rPr>
          <w:rFonts w:ascii="Times New Roman" w:eastAsia="Calibri" w:hAnsi="Times New Roman" w:cs="Times New Roman"/>
          <w:sz w:val="24"/>
          <w:szCs w:val="24"/>
        </w:rPr>
        <w:t xml:space="preserve"> </w:t>
      </w:r>
      <w:r w:rsidR="00CD425F" w:rsidRPr="00AE397D">
        <w:rPr>
          <w:rFonts w:ascii="Times New Roman" w:eastAsia="Calibri" w:hAnsi="Times New Roman" w:cs="Times New Roman"/>
          <w:sz w:val="24"/>
          <w:szCs w:val="24"/>
        </w:rPr>
        <w:t xml:space="preserve"> </w:t>
      </w:r>
    </w:p>
    <w:p w14:paraId="7DD5D1BB" w14:textId="69C45396"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Zaključno, u Ministarstvu pravosuđa i uprave kontinuirano se zaprimaju upiti povjerljivih osoba te drugih pravnih i fizičkih osoba u vezi primjene Zakona</w:t>
      </w:r>
      <w:r w:rsidR="00CD1540" w:rsidRPr="00AE397D">
        <w:rPr>
          <w:rFonts w:ascii="Times New Roman" w:eastAsia="Calibri" w:hAnsi="Times New Roman" w:cs="Times New Roman"/>
          <w:sz w:val="24"/>
          <w:szCs w:val="24"/>
        </w:rPr>
        <w:t xml:space="preserve">. Nastavno na te upite, Ministarstvo pravosuđa i uprave redovito </w:t>
      </w:r>
      <w:r w:rsidRPr="00AE397D">
        <w:rPr>
          <w:rFonts w:ascii="Times New Roman" w:eastAsia="Calibri" w:hAnsi="Times New Roman" w:cs="Times New Roman"/>
          <w:sz w:val="24"/>
          <w:szCs w:val="24"/>
        </w:rPr>
        <w:t>daj</w:t>
      </w:r>
      <w:r w:rsidR="00CD1540"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w:t>
      </w:r>
      <w:r w:rsidR="008C7032" w:rsidRPr="00AE397D">
        <w:rPr>
          <w:rFonts w:ascii="Times New Roman" w:eastAsia="Calibri" w:hAnsi="Times New Roman" w:cs="Times New Roman"/>
          <w:sz w:val="24"/>
          <w:szCs w:val="24"/>
        </w:rPr>
        <w:t>mišljenja u vezi</w:t>
      </w:r>
      <w:r w:rsidRPr="00AE397D">
        <w:rPr>
          <w:rFonts w:ascii="Times New Roman" w:eastAsia="Calibri" w:hAnsi="Times New Roman" w:cs="Times New Roman"/>
          <w:sz w:val="24"/>
          <w:szCs w:val="24"/>
        </w:rPr>
        <w:t xml:space="preserve"> primjen</w:t>
      </w:r>
      <w:r w:rsidR="008C7032"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w:t>
      </w:r>
      <w:r w:rsidR="00CD1540" w:rsidRPr="00AE397D">
        <w:rPr>
          <w:rFonts w:ascii="Times New Roman" w:eastAsia="Calibri" w:hAnsi="Times New Roman" w:cs="Times New Roman"/>
          <w:sz w:val="24"/>
          <w:szCs w:val="24"/>
        </w:rPr>
        <w:t>Zakona</w:t>
      </w:r>
      <w:r w:rsidRPr="00AE397D">
        <w:rPr>
          <w:rFonts w:ascii="Times New Roman" w:eastAsia="Calibri" w:hAnsi="Times New Roman" w:cs="Times New Roman"/>
          <w:sz w:val="24"/>
          <w:szCs w:val="24"/>
        </w:rPr>
        <w:t>.</w:t>
      </w:r>
    </w:p>
    <w:p w14:paraId="0EDC00C7"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29167FED" w14:textId="77777777" w:rsidR="00CD425F" w:rsidRPr="00AE397D" w:rsidRDefault="00CD425F" w:rsidP="006064B1">
      <w:pPr>
        <w:spacing w:after="0"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ab/>
        <w:t>27. Sektori u vašoj državi članici s visokim rizikom korupcije:</w:t>
      </w:r>
    </w:p>
    <w:p w14:paraId="5F367253" w14:textId="2BC794A9" w:rsidR="00CD425F" w:rsidRPr="00AE397D" w:rsidRDefault="00CD425F" w:rsidP="006064B1">
      <w:pPr>
        <w:spacing w:after="0"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ab/>
        <w:t xml:space="preserve">- </w:t>
      </w:r>
      <w:r w:rsidR="0070045A" w:rsidRPr="00AE397D">
        <w:rPr>
          <w:rFonts w:ascii="Times New Roman" w:eastAsia="Calibri" w:hAnsi="Times New Roman" w:cs="Times New Roman"/>
          <w:b/>
          <w:sz w:val="24"/>
          <w:szCs w:val="24"/>
        </w:rPr>
        <w:t>M</w:t>
      </w:r>
      <w:r w:rsidRPr="00AE397D">
        <w:rPr>
          <w:rFonts w:ascii="Times New Roman" w:eastAsia="Calibri" w:hAnsi="Times New Roman" w:cs="Times New Roman"/>
          <w:b/>
          <w:sz w:val="24"/>
          <w:szCs w:val="24"/>
        </w:rPr>
        <w:t>jere poduzete/predviđene za</w:t>
      </w:r>
      <w:r w:rsidR="0070045A" w:rsidRPr="00AE397D">
        <w:rPr>
          <w:rFonts w:ascii="Times New Roman" w:eastAsia="Calibri" w:hAnsi="Times New Roman" w:cs="Times New Roman"/>
          <w:b/>
          <w:sz w:val="24"/>
          <w:szCs w:val="24"/>
        </w:rPr>
        <w:t xml:space="preserve"> praćenje i</w:t>
      </w:r>
      <w:r w:rsidRPr="00AE397D">
        <w:rPr>
          <w:rFonts w:ascii="Times New Roman" w:eastAsia="Calibri" w:hAnsi="Times New Roman" w:cs="Times New Roman"/>
          <w:b/>
          <w:sz w:val="24"/>
          <w:szCs w:val="24"/>
        </w:rPr>
        <w:t xml:space="preserve"> sprječavanje korupcije i sukoba </w:t>
      </w:r>
      <w:r w:rsidRPr="00AE397D">
        <w:rPr>
          <w:rFonts w:ascii="Times New Roman" w:eastAsia="Calibri" w:hAnsi="Times New Roman" w:cs="Times New Roman"/>
          <w:b/>
          <w:sz w:val="24"/>
          <w:szCs w:val="24"/>
        </w:rPr>
        <w:tab/>
        <w:t>interesa u javnoj nabavi</w:t>
      </w:r>
    </w:p>
    <w:p w14:paraId="0CCB583D" w14:textId="77777777" w:rsidR="001B5B26" w:rsidRPr="00AE397D" w:rsidRDefault="001B5B26" w:rsidP="006064B1">
      <w:pPr>
        <w:spacing w:after="0" w:line="240" w:lineRule="auto"/>
        <w:jc w:val="both"/>
        <w:rPr>
          <w:rFonts w:ascii="Times New Roman" w:eastAsia="Calibri" w:hAnsi="Times New Roman" w:cs="Times New Roman"/>
          <w:b/>
          <w:sz w:val="24"/>
          <w:szCs w:val="24"/>
        </w:rPr>
      </w:pPr>
    </w:p>
    <w:p w14:paraId="3715772B" w14:textId="5501A757" w:rsidR="00862BE8" w:rsidRPr="000532D8" w:rsidRDefault="00862BE8"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Zakon o javnoj nabavi (dalje u tekstu: ZJN 2016)</w:t>
      </w:r>
      <w:r w:rsidR="001B5B26" w:rsidRPr="00AE397D">
        <w:rPr>
          <w:rStyle w:val="FootnoteReference"/>
          <w:rFonts w:ascii="Times New Roman" w:eastAsia="Calibri" w:hAnsi="Times New Roman" w:cs="Times New Roman"/>
          <w:sz w:val="24"/>
          <w:szCs w:val="24"/>
        </w:rPr>
        <w:footnoteReference w:id="37"/>
      </w:r>
      <w:r w:rsidRPr="00AE397D">
        <w:rPr>
          <w:rFonts w:ascii="Times New Roman" w:eastAsia="Calibri" w:hAnsi="Times New Roman" w:cs="Times New Roman"/>
          <w:sz w:val="24"/>
          <w:szCs w:val="24"/>
        </w:rPr>
        <w:t xml:space="preserve"> sadrži </w:t>
      </w:r>
      <w:r w:rsidR="001B5B26" w:rsidRPr="004D752F">
        <w:rPr>
          <w:rFonts w:ascii="Times New Roman" w:eastAsia="Calibri" w:hAnsi="Times New Roman" w:cs="Times New Roman"/>
          <w:sz w:val="24"/>
          <w:szCs w:val="24"/>
        </w:rPr>
        <w:t>odredbe čiji cilj je</w:t>
      </w:r>
      <w:r w:rsidRPr="004D752F">
        <w:rPr>
          <w:rFonts w:ascii="Times New Roman" w:eastAsia="Calibri" w:hAnsi="Times New Roman" w:cs="Times New Roman"/>
          <w:sz w:val="24"/>
          <w:szCs w:val="24"/>
        </w:rPr>
        <w:t xml:space="preserve"> sprječavanje sukoba interesa.</w:t>
      </w:r>
      <w:r w:rsidRPr="004D752F">
        <w:rPr>
          <w:rFonts w:ascii="Times New Roman" w:hAnsi="Times New Roman" w:cs="Times New Roman"/>
        </w:rPr>
        <w:t xml:space="preserve"> </w:t>
      </w:r>
      <w:r w:rsidRPr="000532D8">
        <w:rPr>
          <w:rFonts w:ascii="Times New Roman" w:eastAsia="Calibri" w:hAnsi="Times New Roman" w:cs="Times New Roman"/>
          <w:sz w:val="24"/>
          <w:szCs w:val="24"/>
        </w:rPr>
        <w:t xml:space="preserve">Ugovor o javnoj nabavi sklopljen protivno odredbama o sprječavanju sukoba interesa je </w:t>
      </w:r>
      <w:proofErr w:type="spellStart"/>
      <w:r w:rsidRPr="000532D8">
        <w:rPr>
          <w:rFonts w:ascii="Times New Roman" w:eastAsia="Calibri" w:hAnsi="Times New Roman" w:cs="Times New Roman"/>
          <w:sz w:val="24"/>
          <w:szCs w:val="24"/>
        </w:rPr>
        <w:t>ništetan</w:t>
      </w:r>
      <w:proofErr w:type="spellEnd"/>
      <w:r w:rsidRPr="000532D8">
        <w:rPr>
          <w:rFonts w:ascii="Times New Roman" w:eastAsia="Calibri" w:hAnsi="Times New Roman" w:cs="Times New Roman"/>
          <w:sz w:val="24"/>
          <w:szCs w:val="24"/>
        </w:rPr>
        <w:t xml:space="preserve">. </w:t>
      </w:r>
    </w:p>
    <w:p w14:paraId="4D897D18" w14:textId="229ED1D7" w:rsidR="00862BE8" w:rsidRPr="00AE397D" w:rsidRDefault="00862BE8"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ZJN 2016 obvezuje naručitelje, obveznike primjene </w:t>
      </w:r>
      <w:r w:rsidR="00CD1540" w:rsidRPr="00AE397D">
        <w:rPr>
          <w:rFonts w:ascii="Times New Roman" w:eastAsia="Calibri" w:hAnsi="Times New Roman" w:cs="Times New Roman"/>
          <w:sz w:val="24"/>
          <w:szCs w:val="24"/>
        </w:rPr>
        <w:t>Z</w:t>
      </w:r>
      <w:r w:rsidRPr="00AE397D">
        <w:rPr>
          <w:rFonts w:ascii="Times New Roman" w:eastAsia="Calibri" w:hAnsi="Times New Roman" w:cs="Times New Roman"/>
          <w:sz w:val="24"/>
          <w:szCs w:val="24"/>
        </w:rPr>
        <w:t>akona, da poduzmu prikladne mjere da učinkovito spriječe, prepoznaju i uklone sukobe interesa koji proizlaze iz provedbe postupaka javne nabave kako bi se izbjeglo bilo kakvo narušavanje tržišnog natjecanja te osiguralo jednako postupanje prema svim gospodarskim subjektima koji sudjeluju u postupku javne nabave.</w:t>
      </w:r>
    </w:p>
    <w:p w14:paraId="2E90DEB5" w14:textId="1F3A6482" w:rsidR="00862BE8" w:rsidRPr="00AE397D" w:rsidRDefault="00862BE8" w:rsidP="006064B1">
      <w:pPr>
        <w:spacing w:line="240" w:lineRule="auto"/>
        <w:jc w:val="both"/>
        <w:rPr>
          <w:rFonts w:ascii="Times New Roman" w:eastAsia="Calibri" w:hAnsi="Times New Roman" w:cs="Times New Roman"/>
          <w:sz w:val="24"/>
          <w:szCs w:val="24"/>
        </w:rPr>
      </w:pPr>
      <w:r w:rsidRPr="00AE397D">
        <w:rPr>
          <w:rFonts w:ascii="Times New Roman" w:hAnsi="Times New Roman" w:cs="Times New Roman"/>
          <w:sz w:val="24"/>
          <w:szCs w:val="24"/>
        </w:rPr>
        <w:t xml:space="preserve">Sukob interesa između naručitelja i gospodarskog subjekta obuhvaća situacije kada predstavnici naručitelja ili pružatelja usluga službe nabave koji djeluje u ime naručitelja, koji su uključeni u provedbu postupka javne nabave ili mogu utjecati na ishod tog postupka, imaju, izravno ili neizravno, financijski, gospodarski ili bilo koji drugi osobni interes koji bi se mogao </w:t>
      </w:r>
      <w:r w:rsidRPr="00AE397D">
        <w:rPr>
          <w:rFonts w:ascii="Times New Roman" w:hAnsi="Times New Roman" w:cs="Times New Roman"/>
          <w:sz w:val="24"/>
          <w:szCs w:val="24"/>
        </w:rPr>
        <w:lastRenderedPageBreak/>
        <w:t>smatrati štetnim za njihovu nepristranost i neovisnost u okviru postupka, a osobito ako predstavnik naručitelja istodobno obavlja upravljačke poslove u gospodarskom subjektu, ili ako je predstavnik naručitelja vlasnik poslovnog udjela, dionica odnosno drugih prava na temelju kojih sudjeluje u upravljanju odnosno u kapitalu toga gospodarskog subjekta s više od 0,5 %.</w:t>
      </w:r>
    </w:p>
    <w:p w14:paraId="06BC8931" w14:textId="77777777" w:rsidR="00862BE8" w:rsidRPr="00AE397D" w:rsidRDefault="00862BE8" w:rsidP="006064B1">
      <w:pPr>
        <w:pStyle w:val="box453040"/>
        <w:shd w:val="clear" w:color="auto" w:fill="FFFFFF"/>
        <w:spacing w:before="0" w:beforeAutospacing="0" w:after="48" w:afterAutospacing="0"/>
        <w:jc w:val="both"/>
        <w:textAlignment w:val="baseline"/>
      </w:pPr>
      <w:r w:rsidRPr="00AE397D">
        <w:t xml:space="preserve">Predstavnikom naručitelja u smislu  ZJN 2016 smatra se: čelnik te član upravnog, upravljačkog i nadzornog tijela naručitelja; član stručnog povjerenstva za javnu nabavu; druga osoba koja je uključena u provedbu ili koja može utjecati na odlučivanje naručitelja u postupku javne nabave. Gospodarskim subjektom smatraju se ponuditelj, član zajednice i </w:t>
      </w:r>
      <w:proofErr w:type="spellStart"/>
      <w:r w:rsidRPr="00AE397D">
        <w:t>podugovaratelj</w:t>
      </w:r>
      <w:proofErr w:type="spellEnd"/>
      <w:r w:rsidRPr="00AE397D">
        <w:t>.</w:t>
      </w:r>
    </w:p>
    <w:p w14:paraId="1FEB65E9" w14:textId="239F5FCC" w:rsidR="00862BE8" w:rsidRPr="00AE397D" w:rsidRDefault="00862BE8"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Predstavnici naručitelja dužni su potpisati izjavu o postojanju ili nepostojanju sukoba interesa, te ju po potrebi ažurirati, a </w:t>
      </w:r>
      <w:r w:rsidR="00AA6E80" w:rsidRPr="00AE397D">
        <w:rPr>
          <w:rFonts w:ascii="Times New Roman" w:eastAsia="Calibri" w:hAnsi="Times New Roman" w:cs="Times New Roman"/>
          <w:sz w:val="24"/>
          <w:szCs w:val="24"/>
        </w:rPr>
        <w:t>n</w:t>
      </w:r>
      <w:r w:rsidRPr="00AE397D">
        <w:rPr>
          <w:rFonts w:ascii="Times New Roman" w:eastAsia="Calibri" w:hAnsi="Times New Roman" w:cs="Times New Roman"/>
          <w:sz w:val="24"/>
          <w:szCs w:val="24"/>
        </w:rPr>
        <w:t xml:space="preserve">aručitelji su dužni na svojoj </w:t>
      </w:r>
      <w:r w:rsidRPr="00AE397D">
        <w:rPr>
          <w:rFonts w:ascii="Times New Roman" w:eastAsia="Calibri" w:hAnsi="Times New Roman" w:cs="Times New Roman"/>
          <w:i/>
          <w:iCs/>
          <w:sz w:val="24"/>
          <w:szCs w:val="24"/>
        </w:rPr>
        <w:t>web</w:t>
      </w:r>
      <w:r w:rsidRPr="00AE397D">
        <w:rPr>
          <w:rFonts w:ascii="Times New Roman" w:eastAsia="Calibri" w:hAnsi="Times New Roman" w:cs="Times New Roman"/>
          <w:sz w:val="24"/>
          <w:szCs w:val="24"/>
        </w:rPr>
        <w:t xml:space="preserve"> stranici objaviti popis gospodarskih subjekata s kojima su čelnik te član upravnog, upravljačkog i nadzornog tijela naručitelja u sukobu interesa. U dokumentaciji o nabavi </w:t>
      </w:r>
      <w:r w:rsidR="00AA6E80" w:rsidRPr="00AE397D">
        <w:rPr>
          <w:rFonts w:ascii="Times New Roman" w:eastAsia="Calibri" w:hAnsi="Times New Roman" w:cs="Times New Roman"/>
          <w:sz w:val="24"/>
          <w:szCs w:val="24"/>
        </w:rPr>
        <w:t>n</w:t>
      </w:r>
      <w:r w:rsidRPr="00AE397D">
        <w:rPr>
          <w:rFonts w:ascii="Times New Roman" w:eastAsia="Calibri" w:hAnsi="Times New Roman" w:cs="Times New Roman"/>
          <w:sz w:val="24"/>
          <w:szCs w:val="24"/>
        </w:rPr>
        <w:t xml:space="preserve">aručitelj je obvezan navesti popis gospodarskih subjekata s kojima je u on, odnosno njegovi predstavnicu u sukobi interesa ili navesti da takvi subjekti ne postoje. </w:t>
      </w:r>
    </w:p>
    <w:p w14:paraId="24B16CF2" w14:textId="41E4F2A8" w:rsidR="00862BE8" w:rsidRPr="00AE397D" w:rsidRDefault="00862BE8"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Člankom 251. ZJN 2016</w:t>
      </w:r>
      <w:r w:rsidR="001B5B26" w:rsidRPr="00AE397D">
        <w:rPr>
          <w:rFonts w:ascii="Times New Roman" w:eastAsia="Calibri" w:hAnsi="Times New Roman" w:cs="Times New Roman"/>
          <w:sz w:val="24"/>
          <w:szCs w:val="24"/>
        </w:rPr>
        <w:t xml:space="preserve"> u nacionalno zakonodavstvo prenesen je</w:t>
      </w:r>
      <w:r w:rsidRPr="00AE397D">
        <w:rPr>
          <w:rFonts w:ascii="Times New Roman" w:eastAsia="Calibri" w:hAnsi="Times New Roman" w:cs="Times New Roman"/>
          <w:sz w:val="24"/>
          <w:szCs w:val="24"/>
        </w:rPr>
        <w:t xml:space="preserve"> član</w:t>
      </w:r>
      <w:r w:rsidR="00003FDD" w:rsidRPr="00AE397D">
        <w:rPr>
          <w:rFonts w:ascii="Times New Roman" w:eastAsia="Calibri" w:hAnsi="Times New Roman" w:cs="Times New Roman"/>
          <w:sz w:val="24"/>
          <w:szCs w:val="24"/>
        </w:rPr>
        <w:t>a</w:t>
      </w:r>
      <w:r w:rsidRPr="00AE397D">
        <w:rPr>
          <w:rFonts w:ascii="Times New Roman" w:eastAsia="Calibri" w:hAnsi="Times New Roman" w:cs="Times New Roman"/>
          <w:sz w:val="24"/>
          <w:szCs w:val="24"/>
        </w:rPr>
        <w:t>k 57. Direktive 2014/24/EU koj</w:t>
      </w:r>
      <w:r w:rsidR="001B5B26" w:rsidRPr="00AE397D">
        <w:rPr>
          <w:rFonts w:ascii="Times New Roman" w:eastAsia="Calibri" w:hAnsi="Times New Roman" w:cs="Times New Roman"/>
          <w:sz w:val="24"/>
          <w:szCs w:val="24"/>
        </w:rPr>
        <w:t>i</w:t>
      </w:r>
      <w:r w:rsidRPr="00AE397D">
        <w:rPr>
          <w:rFonts w:ascii="Times New Roman" w:eastAsia="Calibri" w:hAnsi="Times New Roman" w:cs="Times New Roman"/>
          <w:sz w:val="24"/>
          <w:szCs w:val="24"/>
        </w:rPr>
        <w:t xml:space="preserve"> propisuje osnovne za isključenje</w:t>
      </w:r>
      <w:r w:rsidR="001B5B26"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Jedan od stavaka navedenog članka propisuje da je naručitelj obvezan isključiti gospodarskog subjekta iz postupka javne nabave ako utvrdi da je gospodarski subjekt koji ima poslovni </w:t>
      </w:r>
      <w:proofErr w:type="spellStart"/>
      <w:r w:rsidRPr="00AE397D">
        <w:rPr>
          <w:rFonts w:ascii="Times New Roman" w:eastAsia="Calibri" w:hAnsi="Times New Roman" w:cs="Times New Roman"/>
          <w:sz w:val="24"/>
          <w:szCs w:val="24"/>
        </w:rPr>
        <w:t>nastan</w:t>
      </w:r>
      <w:proofErr w:type="spellEnd"/>
      <w:r w:rsidRPr="00AE397D">
        <w:rPr>
          <w:rFonts w:ascii="Times New Roman" w:eastAsia="Calibri" w:hAnsi="Times New Roman" w:cs="Times New Roman"/>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r w:rsidRPr="00AE397D">
        <w:rPr>
          <w:rFonts w:ascii="Times New Roman" w:hAnsi="Times New Roman" w:cs="Times New Roman"/>
        </w:rPr>
        <w:t xml:space="preserve"> </w:t>
      </w:r>
      <w:r w:rsidRPr="00AE397D">
        <w:rPr>
          <w:rFonts w:ascii="Times New Roman" w:eastAsia="Calibri" w:hAnsi="Times New Roman" w:cs="Times New Roman"/>
          <w:sz w:val="24"/>
          <w:szCs w:val="24"/>
        </w:rPr>
        <w:t>korupciju.</w:t>
      </w:r>
    </w:p>
    <w:p w14:paraId="45AD3676" w14:textId="5F1BB9D3" w:rsidR="00862BE8" w:rsidRPr="00AE397D" w:rsidRDefault="00862BE8"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ZJN 2016 propisuje da je javni naručitelj obvezan raskinuti ugovor o javnoj nabavi tijekom njegova trajanja ako je ugovaratelj morao biti isključen iz postupka javne nabave zbog postojanja osnova za isključenje iz članka 251. stavka 1. </w:t>
      </w:r>
    </w:p>
    <w:p w14:paraId="210F2FB3" w14:textId="45B4A9D2" w:rsidR="00862BE8" w:rsidRPr="00AE397D" w:rsidRDefault="00862BE8"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Nadalje, ZJN 2016 propisuje i prekršajne odredbe za naručitelja i odgovorn</w:t>
      </w:r>
      <w:r w:rsidR="003648AC" w:rsidRPr="00AE397D">
        <w:rPr>
          <w:rFonts w:ascii="Times New Roman" w:eastAsia="Calibri" w:hAnsi="Times New Roman" w:cs="Times New Roman"/>
          <w:sz w:val="24"/>
          <w:szCs w:val="24"/>
        </w:rPr>
        <w:t>u</w:t>
      </w:r>
      <w:r w:rsidRPr="00AE397D">
        <w:rPr>
          <w:rFonts w:ascii="Times New Roman" w:eastAsia="Calibri" w:hAnsi="Times New Roman" w:cs="Times New Roman"/>
          <w:sz w:val="24"/>
          <w:szCs w:val="24"/>
        </w:rPr>
        <w:t xml:space="preserve"> osobu unutar naručitelja ako sklopi ugovor o javnoj nabavi ili okvirni sporazum s ponuditeljem kojeg je obvezno morao isključiti iz postupka javne nabave, osim u slučajevima kada je to Zakonom dopušteno (članak 251. stavak 1. i članak 252. stavak 1.).</w:t>
      </w:r>
    </w:p>
    <w:p w14:paraId="5EA5AFE8" w14:textId="1C90863F" w:rsidR="00862BE8" w:rsidRPr="00AE397D" w:rsidRDefault="00862BE8"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Također, važan antikorupcijski učinak </w:t>
      </w:r>
      <w:r w:rsidR="002D6817" w:rsidRPr="00AE397D">
        <w:rPr>
          <w:rFonts w:ascii="Times New Roman" w:eastAsia="Calibri" w:hAnsi="Times New Roman" w:cs="Times New Roman"/>
          <w:sz w:val="24"/>
          <w:szCs w:val="24"/>
        </w:rPr>
        <w:t>postiže se javnim objavljivanjem o</w:t>
      </w:r>
      <w:r w:rsidRPr="00AE397D">
        <w:rPr>
          <w:rFonts w:ascii="Times New Roman" w:eastAsia="Calibri" w:hAnsi="Times New Roman" w:cs="Times New Roman"/>
          <w:sz w:val="24"/>
          <w:szCs w:val="24"/>
        </w:rPr>
        <w:t xml:space="preserve">dluka Državne komisije koje se, kao i odluke Visokog upravnog suda u sporovima javne nabave, objavljuju na mrežnoj stranici Državne komisije </w:t>
      </w:r>
      <w:r w:rsidR="008C7032" w:rsidRPr="00AE397D">
        <w:rPr>
          <w:rFonts w:ascii="Times New Roman" w:eastAsia="Calibri" w:hAnsi="Times New Roman" w:cs="Times New Roman"/>
          <w:sz w:val="24"/>
          <w:szCs w:val="24"/>
        </w:rPr>
        <w:t xml:space="preserve">za kontrolu postupaka javne nabave </w:t>
      </w:r>
      <w:r w:rsidRPr="00AE397D">
        <w:rPr>
          <w:rFonts w:ascii="Times New Roman" w:eastAsia="Calibri" w:hAnsi="Times New Roman" w:cs="Times New Roman"/>
          <w:sz w:val="24"/>
          <w:szCs w:val="24"/>
        </w:rPr>
        <w:t>u punom obliku</w:t>
      </w:r>
      <w:r w:rsidR="001B5B26"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s nazivima stranaka</w:t>
      </w:r>
      <w:r w:rsidR="001B5B26"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w:t>
      </w:r>
    </w:p>
    <w:p w14:paraId="46CCC214" w14:textId="77777777" w:rsidR="00CD425F" w:rsidRPr="00AE397D" w:rsidRDefault="00CD425F" w:rsidP="006064B1">
      <w:pPr>
        <w:spacing w:after="0" w:line="240" w:lineRule="auto"/>
        <w:jc w:val="both"/>
        <w:rPr>
          <w:rFonts w:ascii="Times New Roman" w:eastAsia="Calibri" w:hAnsi="Times New Roman" w:cs="Times New Roman"/>
          <w:b/>
          <w:sz w:val="24"/>
          <w:szCs w:val="24"/>
        </w:rPr>
      </w:pPr>
    </w:p>
    <w:p w14:paraId="572C3056" w14:textId="19FE830D" w:rsidR="00CD425F" w:rsidRPr="00AE397D" w:rsidRDefault="00CD425F" w:rsidP="006064B1">
      <w:pPr>
        <w:spacing w:after="0"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navesti druge sektore s visokim rizikom od korupcije i relevantn</w:t>
      </w:r>
      <w:r w:rsidR="00B401C1" w:rsidRPr="00AE397D">
        <w:rPr>
          <w:rFonts w:ascii="Times New Roman" w:eastAsia="Calibri" w:hAnsi="Times New Roman" w:cs="Times New Roman"/>
          <w:b/>
          <w:sz w:val="24"/>
          <w:szCs w:val="24"/>
        </w:rPr>
        <w:t>e</w:t>
      </w:r>
      <w:r w:rsidRPr="00AE397D">
        <w:rPr>
          <w:rFonts w:ascii="Times New Roman" w:eastAsia="Calibri" w:hAnsi="Times New Roman" w:cs="Times New Roman"/>
          <w:b/>
          <w:sz w:val="24"/>
          <w:szCs w:val="24"/>
        </w:rPr>
        <w:t xml:space="preserve"> mjer</w:t>
      </w:r>
      <w:r w:rsidR="00B401C1" w:rsidRPr="00AE397D">
        <w:rPr>
          <w:rFonts w:ascii="Times New Roman" w:eastAsia="Calibri" w:hAnsi="Times New Roman" w:cs="Times New Roman"/>
          <w:b/>
          <w:sz w:val="24"/>
          <w:szCs w:val="24"/>
        </w:rPr>
        <w:t>e</w:t>
      </w:r>
      <w:r w:rsidRPr="00AE397D">
        <w:rPr>
          <w:rFonts w:ascii="Times New Roman" w:eastAsia="Calibri" w:hAnsi="Times New Roman" w:cs="Times New Roman"/>
          <w:b/>
          <w:sz w:val="24"/>
          <w:szCs w:val="24"/>
        </w:rPr>
        <w:t xml:space="preserve"> poduzet</w:t>
      </w:r>
      <w:r w:rsidR="00B401C1" w:rsidRPr="00AE397D">
        <w:rPr>
          <w:rFonts w:ascii="Times New Roman" w:eastAsia="Calibri" w:hAnsi="Times New Roman" w:cs="Times New Roman"/>
          <w:b/>
          <w:sz w:val="24"/>
          <w:szCs w:val="24"/>
        </w:rPr>
        <w:t>e</w:t>
      </w:r>
      <w:r w:rsidRPr="00AE397D">
        <w:rPr>
          <w:rFonts w:ascii="Times New Roman" w:eastAsia="Calibri" w:hAnsi="Times New Roman" w:cs="Times New Roman"/>
          <w:b/>
          <w:sz w:val="24"/>
          <w:szCs w:val="24"/>
        </w:rPr>
        <w:t>/predviđen</w:t>
      </w:r>
      <w:r w:rsidR="00B401C1" w:rsidRPr="00AE397D">
        <w:rPr>
          <w:rFonts w:ascii="Times New Roman" w:eastAsia="Calibri" w:hAnsi="Times New Roman" w:cs="Times New Roman"/>
          <w:b/>
          <w:sz w:val="24"/>
          <w:szCs w:val="24"/>
        </w:rPr>
        <w:t>e</w:t>
      </w:r>
      <w:r w:rsidRPr="00AE397D">
        <w:rPr>
          <w:rFonts w:ascii="Times New Roman" w:eastAsia="Calibri" w:hAnsi="Times New Roman" w:cs="Times New Roman"/>
          <w:b/>
          <w:sz w:val="24"/>
          <w:szCs w:val="24"/>
        </w:rPr>
        <w:t xml:space="preserve"> za praćenje i spr</w:t>
      </w:r>
      <w:r w:rsidR="008C7032" w:rsidRPr="00AE397D">
        <w:rPr>
          <w:rFonts w:ascii="Times New Roman" w:eastAsia="Calibri" w:hAnsi="Times New Roman" w:cs="Times New Roman"/>
          <w:b/>
          <w:sz w:val="24"/>
          <w:szCs w:val="24"/>
        </w:rPr>
        <w:t>j</w:t>
      </w:r>
      <w:r w:rsidRPr="00AE397D">
        <w:rPr>
          <w:rFonts w:ascii="Times New Roman" w:eastAsia="Calibri" w:hAnsi="Times New Roman" w:cs="Times New Roman"/>
          <w:b/>
          <w:sz w:val="24"/>
          <w:szCs w:val="24"/>
        </w:rPr>
        <w:t xml:space="preserve">ečavanje korupcije i sukoba interesa u </w:t>
      </w:r>
      <w:r w:rsidR="00B401C1" w:rsidRPr="00AE397D">
        <w:rPr>
          <w:rFonts w:ascii="Times New Roman" w:eastAsia="Calibri" w:hAnsi="Times New Roman" w:cs="Times New Roman"/>
          <w:b/>
          <w:sz w:val="24"/>
          <w:szCs w:val="24"/>
        </w:rPr>
        <w:t xml:space="preserve">tim </w:t>
      </w:r>
      <w:r w:rsidRPr="00AE397D">
        <w:rPr>
          <w:rFonts w:ascii="Times New Roman" w:eastAsia="Calibri" w:hAnsi="Times New Roman" w:cs="Times New Roman"/>
          <w:b/>
          <w:sz w:val="24"/>
          <w:szCs w:val="24"/>
        </w:rPr>
        <w:t>sektorima (npr. zdravstvo, programi za dodjelu državljanstva</w:t>
      </w:r>
      <w:r w:rsidR="00B401C1" w:rsidRPr="00AE397D">
        <w:rPr>
          <w:rFonts w:ascii="Times New Roman" w:eastAsia="Calibri" w:hAnsi="Times New Roman" w:cs="Times New Roman"/>
          <w:b/>
          <w:sz w:val="24"/>
          <w:szCs w:val="24"/>
        </w:rPr>
        <w:t>/boravka</w:t>
      </w:r>
      <w:r w:rsidRPr="00AE397D">
        <w:rPr>
          <w:rFonts w:ascii="Times New Roman" w:eastAsia="Calibri" w:hAnsi="Times New Roman" w:cs="Times New Roman"/>
          <w:b/>
          <w:sz w:val="24"/>
          <w:szCs w:val="24"/>
        </w:rPr>
        <w:t xml:space="preserve"> ulagačima, urbano planiranje, rizik ili slučajevi korupcije povezani s isplatom EU fondova, ostalo) te, </w:t>
      </w:r>
      <w:r w:rsidR="00B401C1" w:rsidRPr="00AE397D">
        <w:rPr>
          <w:rFonts w:ascii="Times New Roman" w:eastAsia="Calibri" w:hAnsi="Times New Roman" w:cs="Times New Roman"/>
          <w:b/>
          <w:sz w:val="24"/>
          <w:szCs w:val="24"/>
        </w:rPr>
        <w:t>gdje je to primjenjivo</w:t>
      </w:r>
      <w:r w:rsidRPr="00AE397D">
        <w:rPr>
          <w:rFonts w:ascii="Times New Roman" w:eastAsia="Calibri" w:hAnsi="Times New Roman" w:cs="Times New Roman"/>
          <w:b/>
          <w:sz w:val="24"/>
          <w:szCs w:val="24"/>
        </w:rPr>
        <w:t xml:space="preserve">, navesti mjere za sprečavanje i </w:t>
      </w:r>
      <w:r w:rsidR="00B401C1" w:rsidRPr="00AE397D">
        <w:rPr>
          <w:rFonts w:ascii="Times New Roman" w:eastAsia="Calibri" w:hAnsi="Times New Roman" w:cs="Times New Roman"/>
          <w:b/>
          <w:sz w:val="24"/>
          <w:szCs w:val="24"/>
        </w:rPr>
        <w:t xml:space="preserve">adresiranje </w:t>
      </w:r>
      <w:r w:rsidRPr="00AE397D">
        <w:rPr>
          <w:rFonts w:ascii="Times New Roman" w:eastAsia="Calibri" w:hAnsi="Times New Roman" w:cs="Times New Roman"/>
          <w:b/>
          <w:sz w:val="24"/>
          <w:szCs w:val="24"/>
        </w:rPr>
        <w:t>korupcije koju su počinile skupine organiziranog kriminala (npr. infiltracij</w:t>
      </w:r>
      <w:r w:rsidR="00B401C1" w:rsidRPr="00AE397D">
        <w:rPr>
          <w:rFonts w:ascii="Times New Roman" w:eastAsia="Calibri" w:hAnsi="Times New Roman" w:cs="Times New Roman"/>
          <w:b/>
          <w:sz w:val="24"/>
          <w:szCs w:val="24"/>
        </w:rPr>
        <w:t>a u</w:t>
      </w:r>
      <w:r w:rsidRPr="00AE397D">
        <w:rPr>
          <w:rFonts w:ascii="Times New Roman" w:eastAsia="Calibri" w:hAnsi="Times New Roman" w:cs="Times New Roman"/>
          <w:b/>
          <w:sz w:val="24"/>
          <w:szCs w:val="24"/>
        </w:rPr>
        <w:t xml:space="preserve"> javn</w:t>
      </w:r>
      <w:r w:rsidR="00B401C1" w:rsidRPr="00AE397D">
        <w:rPr>
          <w:rFonts w:ascii="Times New Roman" w:eastAsia="Calibri" w:hAnsi="Times New Roman" w:cs="Times New Roman"/>
          <w:b/>
          <w:sz w:val="24"/>
          <w:szCs w:val="24"/>
        </w:rPr>
        <w:t>i</w:t>
      </w:r>
      <w:r w:rsidRPr="00AE397D">
        <w:rPr>
          <w:rFonts w:ascii="Times New Roman" w:eastAsia="Calibri" w:hAnsi="Times New Roman" w:cs="Times New Roman"/>
          <w:b/>
          <w:sz w:val="24"/>
          <w:szCs w:val="24"/>
        </w:rPr>
        <w:t xml:space="preserve"> sektor)</w:t>
      </w:r>
    </w:p>
    <w:p w14:paraId="55473FD0"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sz w:val="24"/>
          <w:szCs w:val="24"/>
        </w:rPr>
      </w:pPr>
    </w:p>
    <w:p w14:paraId="2967EFF9" w14:textId="3EDAF771" w:rsidR="00CD425F" w:rsidRPr="00AE397D" w:rsidRDefault="00CD425F" w:rsidP="006064B1">
      <w:pPr>
        <w:spacing w:after="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okviru jačanja transparentnosti odnosno digitalizacije u sustavu zdravstva u tijeku je izrada novog središnjeg IT sustava HZZO-a (e</w:t>
      </w:r>
      <w:r w:rsidR="000B49CD"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HZZO) koji će povećati učinkovitost cjelokupnog zdravstvenog sustava. Sustav će omogućiti digitalnu razmjenu podataka s nacionalnim i međunarodnim institucijama te učinkovitiju zdravstvenu zaštitu visoke kvalitete, razvoj novih e-usluga za osiguranike kao i efikasnije upravljanje i nadzor unutar zdravstvenog sustava, osobito u pogledu upravljanja i praćenja tijeka financijskih sredstava u skladu s pruženim </w:t>
      </w:r>
      <w:r w:rsidRPr="00AE397D">
        <w:rPr>
          <w:rFonts w:ascii="Times New Roman" w:eastAsia="Calibri" w:hAnsi="Times New Roman" w:cs="Times New Roman"/>
          <w:sz w:val="24"/>
          <w:szCs w:val="24"/>
        </w:rPr>
        <w:lastRenderedPageBreak/>
        <w:t xml:space="preserve">uslugama u sustavu zdravstva te praćenja listi čekanja. Završetak izrade sustava očekuje se do kraja 2023. godine te isti kreće u produkciju početkom 2024. godine.  </w:t>
      </w:r>
    </w:p>
    <w:p w14:paraId="136DDC08"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27F7422"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Vezano uz korištenje EU fondova, tijela sustava upravljanja i kontrole Programa Konkurentnost i kohezija 2021.-2027. i Integriranog teritorijalnog programa 2021.-2027. primjenjuju mehanizme kojima je cilj preventivno djelovati i općenito suočavati se s korupcijom i sukobom interesa u skladu s relevantnim nacionalnim i EU pravilima. Ključne mjere definirane su pisanim procedurama, a mogu se u praksi dalje razvijati. Neke od tih mjera podrazumijevaju informiranje zaposlenika, kao i ostalih osoba koje su uključene u predmetne aktivnosti o nultoj toleranciji na prijevare, korupciju i sukob interesa. Takva mjera uključuje primjerice obvezu rukovodećih službenika da informiraju ostale službenike o relevantnim procedurama i njihovim obvezama, održavanje posebnih edukacija na temu, razmjenu informacija o indikatorima prijevare i sukobu interesa, održavanje informativnih radionica s ciljem jačanja savjesti o njihovim štetnim posljedicama, provjere postojanja sukoba interesa u postupcima dodjele bespovratnih sredstava (programa) te primjenu posebno utvrđene procedure izuzeća, kada je to potrebno. Mjere podrazumijevaju i individualnu odgovornost. Tako svi sudionici procesa dodjele sredstava, kao i procesa provjere utroška tih sredstava potpisuju i izjavu o nepostojanju sukoba interesa te izjavu o povjerljivosti. Također, svaka sumnja na nepravilnost (u provedbi programa) mora biti prijavljena. Ako ta sumnja ukazuje na elemente kaznenog djela, tijelo koje je takav element uočilo bez odgađanja obavještava nadležno pravosudno tijelo (državno odvjetništvo, europski javni tužitelj), dostavljajući sve informacije i dokaze kojima raspolaže.</w:t>
      </w:r>
    </w:p>
    <w:p w14:paraId="2E9705C9"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7BCDD285" w14:textId="130E32CC" w:rsidR="00305862" w:rsidRPr="00AE397D" w:rsidRDefault="00305862" w:rsidP="006064B1">
      <w:pPr>
        <w:spacing w:after="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Prema ZJN 2016, prije početka postupka javne nabave javni naručitelj obvezan je internom odlukom imenovati stručno povjerenstvo za javnu nabavu. Stručno povjerenstvo za javnu nabavu priprema i provodi postupak javne nabave. Najmanje jedan član stručnog povjerenstva za javnu nabavu mora posjedovati važeći certifikat u području javne nabave.</w:t>
      </w:r>
    </w:p>
    <w:p w14:paraId="22123513" w14:textId="77777777" w:rsidR="00305862" w:rsidRPr="00AE397D" w:rsidRDefault="00305862" w:rsidP="006064B1">
      <w:pPr>
        <w:spacing w:after="0" w:line="240" w:lineRule="auto"/>
        <w:jc w:val="both"/>
        <w:rPr>
          <w:rFonts w:ascii="Times New Roman" w:eastAsia="Calibri" w:hAnsi="Times New Roman" w:cs="Times New Roman"/>
          <w:sz w:val="24"/>
          <w:szCs w:val="24"/>
        </w:rPr>
      </w:pPr>
    </w:p>
    <w:p w14:paraId="2F8ADE03" w14:textId="77777777" w:rsidR="00305862" w:rsidRPr="00AE397D" w:rsidRDefault="00305862" w:rsidP="006064B1">
      <w:pPr>
        <w:spacing w:after="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Ministarstvo gospodarstva i održivog razvoja, kao tijelo nadležno za politiku javne nabave priprema i provodi izobrazbu u području javne nabave te provodi ispite i izdaje certifikate u području javne nabave.</w:t>
      </w:r>
    </w:p>
    <w:p w14:paraId="7D73F732" w14:textId="77777777" w:rsidR="00305862" w:rsidRPr="00AE397D" w:rsidRDefault="00305862" w:rsidP="006064B1">
      <w:pPr>
        <w:spacing w:after="0" w:line="240" w:lineRule="auto"/>
        <w:jc w:val="both"/>
        <w:rPr>
          <w:rFonts w:ascii="Times New Roman" w:eastAsia="Calibri" w:hAnsi="Times New Roman" w:cs="Times New Roman"/>
          <w:sz w:val="24"/>
          <w:szCs w:val="24"/>
        </w:rPr>
      </w:pPr>
    </w:p>
    <w:p w14:paraId="72C5AF42" w14:textId="1D9AA74C" w:rsidR="00CD425F" w:rsidRPr="00AE397D" w:rsidRDefault="00305862" w:rsidP="006064B1">
      <w:pPr>
        <w:spacing w:after="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Pravilnikom o izobrazbi u području javne nabave</w:t>
      </w:r>
      <w:r w:rsidRPr="00AE397D">
        <w:rPr>
          <w:rStyle w:val="FootnoteReference"/>
          <w:rFonts w:ascii="Times New Roman" w:eastAsia="Calibri" w:hAnsi="Times New Roman" w:cs="Times New Roman"/>
          <w:sz w:val="24"/>
          <w:szCs w:val="24"/>
        </w:rPr>
        <w:footnoteReference w:id="38"/>
      </w:r>
      <w:r w:rsidRPr="00AE397D">
        <w:rPr>
          <w:rFonts w:ascii="Times New Roman" w:eastAsia="Calibri" w:hAnsi="Times New Roman" w:cs="Times New Roman"/>
          <w:sz w:val="24"/>
          <w:szCs w:val="24"/>
        </w:rPr>
        <w:t xml:space="preserve"> propisano je da se certifikati izdaju temeljem položenog pismenog ispita u sklopu Specijalističkog programa izobrazbe u području javne nabave koji se sastoji </w:t>
      </w:r>
      <w:r w:rsidRPr="004D752F">
        <w:rPr>
          <w:rFonts w:ascii="Times New Roman" w:eastAsia="Calibri" w:hAnsi="Times New Roman" w:cs="Times New Roman"/>
          <w:sz w:val="24"/>
          <w:szCs w:val="24"/>
        </w:rPr>
        <w:t xml:space="preserve">od dva dijela: 1. Programa izobrazbe u području javne nabave i 2. pisanog ispita. Program izobrazbe provodi se prema nastavnom programu propisanom Pravilnikom, a jedna od tema nastavnih programa je zaštita tržišnog natjecanja, sukob interesa, sprječavanje korupcije i etika u sustavu javne nabave. </w:t>
      </w:r>
      <w:r w:rsidR="00E05540" w:rsidRPr="00881042">
        <w:rPr>
          <w:rFonts w:ascii="Times New Roman" w:eastAsia="Calibri" w:hAnsi="Times New Roman" w:cs="Times New Roman"/>
          <w:sz w:val="24"/>
          <w:szCs w:val="24"/>
        </w:rPr>
        <w:t>U</w:t>
      </w:r>
      <w:r w:rsidRPr="00881042">
        <w:rPr>
          <w:rFonts w:ascii="Times New Roman" w:eastAsia="Calibri" w:hAnsi="Times New Roman" w:cs="Times New Roman"/>
          <w:sz w:val="24"/>
          <w:szCs w:val="24"/>
        </w:rPr>
        <w:t xml:space="preserve"> sklopu programa stručnog usavršavanja koji se provode radi obnove certifikata</w:t>
      </w:r>
      <w:r w:rsidR="00E05540"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polaznici mogu odabrati teme koj</w:t>
      </w:r>
      <w:r w:rsidR="000B49CD"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su vezane uz </w:t>
      </w:r>
      <w:proofErr w:type="spellStart"/>
      <w:r w:rsidRPr="00AE397D">
        <w:rPr>
          <w:rFonts w:ascii="Times New Roman" w:eastAsia="Calibri" w:hAnsi="Times New Roman" w:cs="Times New Roman"/>
          <w:sz w:val="24"/>
          <w:szCs w:val="24"/>
        </w:rPr>
        <w:t>antikorupciju</w:t>
      </w:r>
      <w:proofErr w:type="spellEnd"/>
      <w:r w:rsidRPr="00AE397D">
        <w:rPr>
          <w:rFonts w:ascii="Times New Roman" w:eastAsia="Calibri" w:hAnsi="Times New Roman" w:cs="Times New Roman"/>
          <w:sz w:val="24"/>
          <w:szCs w:val="24"/>
        </w:rPr>
        <w:t>, etiku i sukob interesa.</w:t>
      </w:r>
    </w:p>
    <w:p w14:paraId="314A6A26" w14:textId="77777777" w:rsidR="00305862" w:rsidRPr="00AE397D" w:rsidRDefault="00305862" w:rsidP="006064B1">
      <w:pPr>
        <w:spacing w:after="0" w:line="240" w:lineRule="auto"/>
        <w:jc w:val="both"/>
        <w:rPr>
          <w:rFonts w:ascii="Times New Roman" w:eastAsia="Calibri" w:hAnsi="Times New Roman" w:cs="Times New Roman"/>
          <w:sz w:val="24"/>
          <w:szCs w:val="24"/>
        </w:rPr>
      </w:pPr>
    </w:p>
    <w:p w14:paraId="24E15C82" w14:textId="74E789F1" w:rsidR="00CD425F" w:rsidRPr="00AE397D" w:rsidRDefault="00CD425F" w:rsidP="006064B1">
      <w:pPr>
        <w:spacing w:after="0" w:line="240" w:lineRule="auto"/>
        <w:jc w:val="both"/>
        <w:rPr>
          <w:rFonts w:ascii="Times New Roman" w:eastAsia="Calibri" w:hAnsi="Times New Roman" w:cs="Times New Roman"/>
          <w:b/>
          <w:iCs/>
          <w:sz w:val="24"/>
          <w:szCs w:val="24"/>
        </w:rPr>
      </w:pPr>
      <w:r w:rsidRPr="00AE397D">
        <w:rPr>
          <w:rFonts w:ascii="Times New Roman" w:eastAsia="Calibri" w:hAnsi="Times New Roman" w:cs="Times New Roman"/>
          <w:b/>
          <w:bCs/>
          <w:sz w:val="24"/>
          <w:szCs w:val="24"/>
        </w:rPr>
        <w:tab/>
        <w:t>28.</w:t>
      </w:r>
      <w:r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b/>
          <w:iCs/>
          <w:sz w:val="24"/>
          <w:szCs w:val="24"/>
        </w:rPr>
        <w:t xml:space="preserve">Druge relevantne mjere za sprječavanje korupcije u javnom i privatnom </w:t>
      </w:r>
      <w:r w:rsidRPr="00AE397D">
        <w:rPr>
          <w:rFonts w:ascii="Times New Roman" w:eastAsia="Calibri" w:hAnsi="Times New Roman" w:cs="Times New Roman"/>
          <w:b/>
          <w:iCs/>
          <w:sz w:val="24"/>
          <w:szCs w:val="24"/>
        </w:rPr>
        <w:tab/>
        <w:t>sektoru</w:t>
      </w:r>
    </w:p>
    <w:p w14:paraId="71A3E11A" w14:textId="77777777" w:rsidR="002D6817" w:rsidRPr="00AE397D" w:rsidRDefault="002D6817" w:rsidP="006064B1">
      <w:pPr>
        <w:spacing w:after="0" w:line="240" w:lineRule="auto"/>
        <w:jc w:val="both"/>
        <w:rPr>
          <w:rFonts w:ascii="Times New Roman" w:eastAsia="Calibri" w:hAnsi="Times New Roman" w:cs="Times New Roman"/>
          <w:b/>
          <w:iCs/>
          <w:sz w:val="24"/>
          <w:szCs w:val="24"/>
        </w:rPr>
      </w:pPr>
    </w:p>
    <w:p w14:paraId="6EC1615A" w14:textId="6ED0FFB5" w:rsidR="00CD425F" w:rsidRPr="00AE397D" w:rsidRDefault="00CD425F" w:rsidP="006064B1">
      <w:pPr>
        <w:suppressAutoHyphens/>
        <w:autoSpaceDN w:val="0"/>
        <w:spacing w:before="100" w:beforeAutospacing="1" w:after="100" w:afterAutospacing="1" w:line="240" w:lineRule="auto"/>
        <w:contextualSpacing/>
        <w:jc w:val="both"/>
        <w:textAlignment w:val="baseline"/>
        <w:rPr>
          <w:rFonts w:ascii="Times New Roman" w:eastAsia="Calibri" w:hAnsi="Times New Roman" w:cs="Times New Roman"/>
          <w:sz w:val="24"/>
          <w:szCs w:val="24"/>
        </w:rPr>
      </w:pPr>
      <w:r w:rsidRPr="00AE397D">
        <w:rPr>
          <w:rFonts w:ascii="Times New Roman" w:eastAsia="Calibri" w:hAnsi="Times New Roman" w:cs="Times New Roman"/>
          <w:sz w:val="24"/>
          <w:szCs w:val="24"/>
        </w:rPr>
        <w:t>Republika Hrvatska je 30. listopada 2023. godine službeno postala članicom Radne skupine OECD-a protiv podmićivanja u međunarodnim poslovnim transakcijama</w:t>
      </w:r>
      <w:r w:rsidR="00495A0E"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Nadalje, 22. studenog 202</w:t>
      </w:r>
      <w:r w:rsidR="00676847" w:rsidRPr="00AE397D">
        <w:rPr>
          <w:rFonts w:ascii="Times New Roman" w:eastAsia="Calibri" w:hAnsi="Times New Roman" w:cs="Times New Roman"/>
          <w:sz w:val="24"/>
          <w:szCs w:val="24"/>
        </w:rPr>
        <w:t>3</w:t>
      </w:r>
      <w:r w:rsidRPr="00AE397D">
        <w:rPr>
          <w:rFonts w:ascii="Times New Roman" w:eastAsia="Calibri" w:hAnsi="Times New Roman" w:cs="Times New Roman"/>
          <w:sz w:val="24"/>
          <w:szCs w:val="24"/>
        </w:rPr>
        <w:t>. godine Republika Hrvatske postala je 46. stranka Konvencije o borbi protiv podmićivanja stranih javnih službenika u međunarodnim poslovnim transakcijama, polaganjem isprave o pristupu Konvenciji u Tajništvu OECD-a.</w:t>
      </w:r>
      <w:r w:rsidRPr="00AE397D">
        <w:rPr>
          <w:rFonts w:ascii="Times New Roman" w:eastAsia="Calibri" w:hAnsi="Times New Roman" w:cs="Times New Roman"/>
        </w:rPr>
        <w:t xml:space="preserve"> </w:t>
      </w:r>
    </w:p>
    <w:p w14:paraId="0BC0ADD6" w14:textId="77777777" w:rsidR="00CD425F" w:rsidRPr="00AE397D" w:rsidRDefault="00CD425F" w:rsidP="006064B1">
      <w:pPr>
        <w:suppressAutoHyphens/>
        <w:autoSpaceDN w:val="0"/>
        <w:spacing w:before="100" w:beforeAutospacing="1" w:after="100" w:afterAutospacing="1" w:line="240" w:lineRule="auto"/>
        <w:contextualSpacing/>
        <w:jc w:val="both"/>
        <w:textAlignment w:val="baseline"/>
        <w:rPr>
          <w:rFonts w:ascii="Times New Roman" w:eastAsia="Calibri" w:hAnsi="Times New Roman" w:cs="Times New Roman"/>
          <w:sz w:val="24"/>
          <w:szCs w:val="24"/>
        </w:rPr>
      </w:pPr>
    </w:p>
    <w:p w14:paraId="79D9B332" w14:textId="5110D770" w:rsidR="00CD425F" w:rsidRPr="00AE397D" w:rsidRDefault="00CD425F" w:rsidP="006064B1">
      <w:pPr>
        <w:suppressAutoHyphens/>
        <w:autoSpaceDN w:val="0"/>
        <w:spacing w:before="100" w:beforeAutospacing="1" w:after="100" w:afterAutospacing="1" w:line="240" w:lineRule="auto"/>
        <w:contextualSpacing/>
        <w:jc w:val="both"/>
        <w:textAlignment w:val="baseline"/>
        <w:rPr>
          <w:rFonts w:ascii="Times New Roman" w:eastAsia="Calibri" w:hAnsi="Times New Roman" w:cs="Times New Roman"/>
          <w:bCs/>
          <w:sz w:val="24"/>
          <w:szCs w:val="24"/>
        </w:rPr>
      </w:pPr>
      <w:r w:rsidRPr="00AE397D">
        <w:rPr>
          <w:rFonts w:ascii="Times New Roman" w:eastAsia="Calibri" w:hAnsi="Times New Roman" w:cs="Times New Roman"/>
          <w:sz w:val="24"/>
          <w:szCs w:val="24"/>
        </w:rPr>
        <w:t xml:space="preserve">Članstvo u Radnoj skupini i pristup Konvenciji </w:t>
      </w:r>
      <w:r w:rsidRPr="00AE397D">
        <w:rPr>
          <w:rFonts w:ascii="Times New Roman" w:eastAsia="Calibri" w:hAnsi="Times New Roman" w:cs="Times New Roman"/>
          <w:bCs/>
          <w:sz w:val="24"/>
          <w:szCs w:val="24"/>
        </w:rPr>
        <w:t xml:space="preserve">predstavlja neke od važnih preduvjeta u </w:t>
      </w:r>
      <w:r w:rsidR="00E05540" w:rsidRPr="00AE397D">
        <w:rPr>
          <w:rFonts w:ascii="Times New Roman" w:eastAsia="Calibri" w:hAnsi="Times New Roman" w:cs="Times New Roman"/>
          <w:bCs/>
          <w:sz w:val="24"/>
          <w:szCs w:val="24"/>
        </w:rPr>
        <w:t xml:space="preserve">vezi </w:t>
      </w:r>
      <w:r w:rsidRPr="00AE397D">
        <w:rPr>
          <w:rFonts w:ascii="Times New Roman" w:eastAsia="Calibri" w:hAnsi="Times New Roman" w:cs="Times New Roman"/>
          <w:bCs/>
          <w:sz w:val="24"/>
          <w:szCs w:val="24"/>
        </w:rPr>
        <w:t xml:space="preserve">pristupanja Republike Hrvatske OECD-u. </w:t>
      </w:r>
    </w:p>
    <w:p w14:paraId="2FBC77CE" w14:textId="77777777" w:rsidR="00CD425F" w:rsidRPr="00AE397D" w:rsidRDefault="00CD425F" w:rsidP="006064B1">
      <w:pPr>
        <w:suppressAutoHyphens/>
        <w:autoSpaceDN w:val="0"/>
        <w:spacing w:before="100" w:beforeAutospacing="1" w:after="100" w:afterAutospacing="1" w:line="240" w:lineRule="auto"/>
        <w:contextualSpacing/>
        <w:jc w:val="both"/>
        <w:textAlignment w:val="baseline"/>
        <w:rPr>
          <w:rFonts w:ascii="Times New Roman" w:eastAsia="Calibri" w:hAnsi="Times New Roman" w:cs="Times New Roman"/>
          <w:bCs/>
          <w:sz w:val="24"/>
          <w:szCs w:val="24"/>
        </w:rPr>
      </w:pPr>
    </w:p>
    <w:p w14:paraId="6C4CF060" w14:textId="0E25D2CF" w:rsidR="00CD425F" w:rsidRPr="00881042" w:rsidRDefault="00CD425F" w:rsidP="006064B1">
      <w:pPr>
        <w:suppressAutoHyphens/>
        <w:autoSpaceDN w:val="0"/>
        <w:spacing w:before="100" w:beforeAutospacing="1" w:after="100" w:afterAutospacing="1" w:line="240" w:lineRule="auto"/>
        <w:contextualSpacing/>
        <w:jc w:val="both"/>
        <w:textAlignment w:val="baseline"/>
        <w:rPr>
          <w:rFonts w:ascii="Times New Roman" w:eastAsia="Calibri" w:hAnsi="Times New Roman" w:cs="Times New Roman"/>
          <w:sz w:val="24"/>
          <w:szCs w:val="24"/>
        </w:rPr>
      </w:pPr>
      <w:r w:rsidRPr="00AE397D">
        <w:rPr>
          <w:rFonts w:ascii="Times New Roman" w:eastAsia="Calibri" w:hAnsi="Times New Roman" w:cs="Times New Roman"/>
          <w:sz w:val="24"/>
          <w:szCs w:val="24"/>
        </w:rPr>
        <w:t>Kako bi se udovoljilo zahtjevima Radne skupine</w:t>
      </w:r>
      <w:r w:rsidR="00D2109F"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prije pristupanja Konvenciji pristupilo se žurnim izmjenama i dopunama Kaznenog zakona</w:t>
      </w:r>
      <w:r w:rsidR="00AF4E09" w:rsidRPr="00AE397D">
        <w:rPr>
          <w:rStyle w:val="FootnoteReference"/>
          <w:rFonts w:ascii="Times New Roman" w:eastAsia="Calibri" w:hAnsi="Times New Roman" w:cs="Times New Roman"/>
          <w:sz w:val="24"/>
          <w:szCs w:val="24"/>
        </w:rPr>
        <w:footnoteReference w:id="39"/>
      </w:r>
      <w:r w:rsidRPr="00AE397D">
        <w:rPr>
          <w:rFonts w:ascii="Times New Roman" w:eastAsia="Calibri" w:hAnsi="Times New Roman" w:cs="Times New Roman"/>
          <w:sz w:val="24"/>
          <w:szCs w:val="24"/>
        </w:rPr>
        <w:t>, Zakona o odgovornosti pravnih osoba za kaznena djela</w:t>
      </w:r>
      <w:r w:rsidR="00AF4E09" w:rsidRPr="00AE397D">
        <w:rPr>
          <w:rStyle w:val="FootnoteReference"/>
          <w:rFonts w:ascii="Times New Roman" w:eastAsia="Calibri" w:hAnsi="Times New Roman" w:cs="Times New Roman"/>
          <w:sz w:val="24"/>
          <w:szCs w:val="24"/>
        </w:rPr>
        <w:footnoteReference w:id="40"/>
      </w:r>
      <w:r w:rsidRPr="00AE397D">
        <w:rPr>
          <w:rFonts w:ascii="Times New Roman" w:eastAsia="Calibri" w:hAnsi="Times New Roman" w:cs="Times New Roman"/>
          <w:sz w:val="24"/>
          <w:szCs w:val="24"/>
        </w:rPr>
        <w:t xml:space="preserve"> te Z</w:t>
      </w:r>
      <w:r w:rsidRPr="004D752F">
        <w:rPr>
          <w:rFonts w:ascii="Times New Roman" w:eastAsia="Calibri" w:hAnsi="Times New Roman" w:cs="Times New Roman"/>
          <w:sz w:val="24"/>
          <w:szCs w:val="24"/>
        </w:rPr>
        <w:t>akona o porezu na dobit</w:t>
      </w:r>
      <w:r w:rsidR="00AF4E09" w:rsidRPr="00AE397D">
        <w:rPr>
          <w:rStyle w:val="FootnoteReference"/>
          <w:rFonts w:ascii="Times New Roman" w:eastAsia="Calibri" w:hAnsi="Times New Roman" w:cs="Times New Roman"/>
          <w:sz w:val="24"/>
          <w:szCs w:val="24"/>
        </w:rPr>
        <w:footnoteReference w:id="41"/>
      </w:r>
      <w:r w:rsidR="00AF4E09" w:rsidRPr="00AE397D">
        <w:rPr>
          <w:rFonts w:ascii="Times New Roman" w:eastAsia="Calibri" w:hAnsi="Times New Roman" w:cs="Times New Roman"/>
          <w:sz w:val="24"/>
          <w:szCs w:val="24"/>
        </w:rPr>
        <w:t>. Z</w:t>
      </w:r>
      <w:r w:rsidRPr="004D752F">
        <w:rPr>
          <w:rFonts w:ascii="Times New Roman" w:eastAsia="Calibri" w:hAnsi="Times New Roman" w:cs="Times New Roman"/>
          <w:sz w:val="24"/>
          <w:szCs w:val="24"/>
        </w:rPr>
        <w:t xml:space="preserve">akone o izmjenama i dopunama navedenih </w:t>
      </w:r>
      <w:r w:rsidR="00AF4E09" w:rsidRPr="004D752F">
        <w:rPr>
          <w:rFonts w:ascii="Times New Roman" w:eastAsia="Calibri" w:hAnsi="Times New Roman" w:cs="Times New Roman"/>
          <w:sz w:val="24"/>
          <w:szCs w:val="24"/>
        </w:rPr>
        <w:t>z</w:t>
      </w:r>
      <w:r w:rsidRPr="00881042">
        <w:rPr>
          <w:rFonts w:ascii="Times New Roman" w:eastAsia="Calibri" w:hAnsi="Times New Roman" w:cs="Times New Roman"/>
          <w:sz w:val="24"/>
          <w:szCs w:val="24"/>
        </w:rPr>
        <w:t>akona Hrvatski sabor je donio 28. rujna 2023. godine.</w:t>
      </w:r>
    </w:p>
    <w:p w14:paraId="14E05E76" w14:textId="77777777" w:rsidR="007532A9" w:rsidRPr="00AE397D" w:rsidRDefault="007532A9" w:rsidP="006064B1">
      <w:pPr>
        <w:suppressAutoHyphens/>
        <w:autoSpaceDN w:val="0"/>
        <w:spacing w:before="100" w:beforeAutospacing="1" w:after="100" w:afterAutospacing="1" w:line="240" w:lineRule="auto"/>
        <w:contextualSpacing/>
        <w:jc w:val="both"/>
        <w:textAlignment w:val="baseline"/>
        <w:rPr>
          <w:rFonts w:ascii="Times New Roman" w:eastAsia="Calibri" w:hAnsi="Times New Roman" w:cs="Times New Roman"/>
          <w:sz w:val="24"/>
          <w:szCs w:val="24"/>
        </w:rPr>
      </w:pPr>
    </w:p>
    <w:p w14:paraId="5EAE8B35" w14:textId="2F397FD2" w:rsidR="00CD425F" w:rsidRPr="004D752F"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Na sastanku održanom 12. listopada 2023. godine u Parizu</w:t>
      </w:r>
      <w:r w:rsidR="00D2109F"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xml:space="preserve"> Radna skupina je nakon provedenog drugog postupka pune procjene donijela pozitivnu odluku o zahtjevu Republike Hrvatske za pristup Konvenciji i Radnoj skupini. </w:t>
      </w:r>
      <w:bookmarkStart w:id="15" w:name="_Hlk114576940"/>
      <w:r w:rsidRPr="00AE397D">
        <w:rPr>
          <w:rFonts w:ascii="Times New Roman" w:eastAsia="Calibri" w:hAnsi="Times New Roman" w:cs="Times New Roman"/>
          <w:sz w:val="24"/>
          <w:szCs w:val="24"/>
        </w:rPr>
        <w:t>Prihvaćanjem zahtjeva stečeni su uvjeti za pokretanje postupka potvrđivanja Konvencije</w:t>
      </w:r>
      <w:r w:rsidR="00676847" w:rsidRPr="00AE397D">
        <w:rPr>
          <w:rFonts w:ascii="Times New Roman" w:eastAsia="Calibri" w:hAnsi="Times New Roman" w:cs="Times New Roman"/>
          <w:sz w:val="24"/>
          <w:szCs w:val="24"/>
        </w:rPr>
        <w:t xml:space="preserve">. Dana </w:t>
      </w:r>
      <w:r w:rsidRPr="00AE397D">
        <w:rPr>
          <w:rFonts w:ascii="Times New Roman" w:eastAsia="Calibri" w:hAnsi="Times New Roman" w:cs="Times New Roman"/>
          <w:sz w:val="24"/>
          <w:szCs w:val="24"/>
        </w:rPr>
        <w:t xml:space="preserve">27. listopada 2023. godine </w:t>
      </w:r>
      <w:r w:rsidR="00D2109F" w:rsidRPr="00AE397D">
        <w:rPr>
          <w:rFonts w:ascii="Times New Roman" w:eastAsia="Calibri" w:hAnsi="Times New Roman" w:cs="Times New Roman"/>
          <w:sz w:val="24"/>
          <w:szCs w:val="24"/>
        </w:rPr>
        <w:t>Hrvatski sabor je usvojio</w:t>
      </w:r>
      <w:r w:rsidRPr="00AE397D">
        <w:rPr>
          <w:rFonts w:ascii="Times New Roman" w:eastAsia="Calibri" w:hAnsi="Times New Roman" w:cs="Times New Roman"/>
          <w:sz w:val="24"/>
          <w:szCs w:val="24"/>
        </w:rPr>
        <w:t xml:space="preserve"> </w:t>
      </w:r>
      <w:r w:rsidR="00EB7ADD" w:rsidRPr="00AE397D">
        <w:rPr>
          <w:rFonts w:ascii="Times New Roman" w:eastAsia="Calibri" w:hAnsi="Times New Roman" w:cs="Times New Roman"/>
          <w:sz w:val="24"/>
          <w:szCs w:val="24"/>
        </w:rPr>
        <w:t>Zakon o potvrđivanju Konvencije o borbi protiv podmićivanja stranih javnih službenika u međunarodnim  poslovnim transakcijama</w:t>
      </w:r>
      <w:r w:rsidR="00EB7ADD" w:rsidRPr="00AE397D">
        <w:rPr>
          <w:rStyle w:val="FootnoteReference"/>
          <w:rFonts w:ascii="Times New Roman" w:eastAsia="Calibri" w:hAnsi="Times New Roman" w:cs="Times New Roman"/>
          <w:sz w:val="24"/>
          <w:szCs w:val="24"/>
        </w:rPr>
        <w:footnoteReference w:id="42"/>
      </w:r>
      <w:r w:rsidR="00EB7ADD" w:rsidRPr="00AE397D">
        <w:rPr>
          <w:rFonts w:ascii="Times New Roman" w:eastAsia="Calibri" w:hAnsi="Times New Roman" w:cs="Times New Roman"/>
          <w:sz w:val="24"/>
          <w:szCs w:val="24"/>
        </w:rPr>
        <w:t xml:space="preserve"> koji je stupio na snagu 8. studenoga 2023. godine.</w:t>
      </w:r>
    </w:p>
    <w:bookmarkEnd w:id="15"/>
    <w:p w14:paraId="691F65AA" w14:textId="4BE960D2" w:rsidR="00CD425F" w:rsidRPr="00AE397D" w:rsidRDefault="00CD425F" w:rsidP="006064B1">
      <w:pPr>
        <w:spacing w:after="200" w:line="240" w:lineRule="auto"/>
        <w:jc w:val="both"/>
        <w:rPr>
          <w:rFonts w:ascii="Times New Roman" w:eastAsia="Calibri" w:hAnsi="Times New Roman" w:cs="Times New Roman"/>
          <w:sz w:val="24"/>
          <w:szCs w:val="24"/>
        </w:rPr>
      </w:pPr>
      <w:r w:rsidRPr="004D752F">
        <w:rPr>
          <w:rFonts w:ascii="Times New Roman" w:eastAsia="Calibri" w:hAnsi="Times New Roman" w:cs="Times New Roman"/>
          <w:sz w:val="24"/>
          <w:szCs w:val="24"/>
        </w:rPr>
        <w:t>Potrebno je navesti kako je u skladu s posebnim dogovorenim postupcima ocjenjivanja (evaluacije) u fazam</w:t>
      </w:r>
      <w:r w:rsidRPr="00881042">
        <w:rPr>
          <w:rFonts w:ascii="Times New Roman" w:eastAsia="Calibri" w:hAnsi="Times New Roman" w:cs="Times New Roman"/>
          <w:sz w:val="24"/>
          <w:szCs w:val="24"/>
        </w:rPr>
        <w:t>a i koji je obvezan za sve države stranke Konvencije, na sastanku održanom 6. prosinca 2023. godine u Parizu Radna skupina usvojila Izvješće u okviru 1. faze evaluacije u kojoj se ocjenjivala primjerenost pravnog okvira Republike Hrvatske za borbu protiv s</w:t>
      </w:r>
      <w:r w:rsidRPr="00AE397D">
        <w:rPr>
          <w:rFonts w:ascii="Times New Roman" w:eastAsia="Calibri" w:hAnsi="Times New Roman" w:cs="Times New Roman"/>
          <w:sz w:val="24"/>
          <w:szCs w:val="24"/>
        </w:rPr>
        <w:t xml:space="preserve">tranog podmićivanja i provedbu Konvencije. </w:t>
      </w:r>
      <w:r w:rsidRPr="00AE397D">
        <w:rPr>
          <w:rFonts w:ascii="Times New Roman" w:eastAsia="Calibri" w:hAnsi="Times New Roman" w:cs="Times New Roman"/>
          <w:kern w:val="2"/>
          <w:sz w:val="24"/>
          <w:szCs w:val="24"/>
        </w:rPr>
        <w:t>Slijedi evaluacija 2. faze</w:t>
      </w:r>
      <w:r w:rsidRPr="00AE397D">
        <w:rPr>
          <w:rFonts w:ascii="Times New Roman" w:eastAsia="Calibri" w:hAnsi="Times New Roman" w:cs="Times New Roman"/>
          <w:sz w:val="24"/>
          <w:szCs w:val="24"/>
        </w:rPr>
        <w:t xml:space="preserve"> u kojoj se procjenjuje primjenjuje li i na koji način država stranka svoje zakonodavstvo u praksi.</w:t>
      </w:r>
    </w:p>
    <w:p w14:paraId="748C1CCC" w14:textId="533447B5" w:rsidR="00CD425F" w:rsidRPr="00AE397D" w:rsidRDefault="00CD425F" w:rsidP="006064B1">
      <w:pPr>
        <w:suppressAutoHyphens/>
        <w:autoSpaceDN w:val="0"/>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Osim navedenog, vezano za područja prevencije korupcije u okviru pristupanja OECD-u bitno je spomenuti kako je na sastanku Radne skupine za integritet javnih službenika (</w:t>
      </w:r>
      <w:r w:rsidRPr="00AE397D">
        <w:rPr>
          <w:rFonts w:ascii="Times New Roman" w:eastAsia="Calibri" w:hAnsi="Times New Roman" w:cs="Times New Roman"/>
          <w:i/>
          <w:iCs/>
          <w:sz w:val="24"/>
          <w:szCs w:val="24"/>
        </w:rPr>
        <w:t xml:space="preserve">SPIO – Senior </w:t>
      </w:r>
      <w:proofErr w:type="spellStart"/>
      <w:r w:rsidRPr="00AE397D">
        <w:rPr>
          <w:rFonts w:ascii="Times New Roman" w:eastAsia="Calibri" w:hAnsi="Times New Roman" w:cs="Times New Roman"/>
          <w:i/>
          <w:iCs/>
          <w:sz w:val="24"/>
          <w:szCs w:val="24"/>
        </w:rPr>
        <w:t>Public</w:t>
      </w:r>
      <w:proofErr w:type="spellEnd"/>
      <w:r w:rsidRPr="00AE397D">
        <w:rPr>
          <w:rFonts w:ascii="Times New Roman" w:eastAsia="Calibri" w:hAnsi="Times New Roman" w:cs="Times New Roman"/>
          <w:i/>
          <w:iCs/>
          <w:sz w:val="24"/>
          <w:szCs w:val="24"/>
        </w:rPr>
        <w:t xml:space="preserve"> </w:t>
      </w:r>
      <w:proofErr w:type="spellStart"/>
      <w:r w:rsidRPr="00AE397D">
        <w:rPr>
          <w:rFonts w:ascii="Times New Roman" w:eastAsia="Calibri" w:hAnsi="Times New Roman" w:cs="Times New Roman"/>
          <w:i/>
          <w:iCs/>
          <w:sz w:val="24"/>
          <w:szCs w:val="24"/>
        </w:rPr>
        <w:t>Integrity</w:t>
      </w:r>
      <w:proofErr w:type="spellEnd"/>
      <w:r w:rsidRPr="00AE397D">
        <w:rPr>
          <w:rFonts w:ascii="Times New Roman" w:eastAsia="Calibri" w:hAnsi="Times New Roman" w:cs="Times New Roman"/>
          <w:i/>
          <w:iCs/>
          <w:sz w:val="24"/>
          <w:szCs w:val="24"/>
        </w:rPr>
        <w:t xml:space="preserve"> </w:t>
      </w:r>
      <w:proofErr w:type="spellStart"/>
      <w:r w:rsidRPr="00AE397D">
        <w:rPr>
          <w:rFonts w:ascii="Times New Roman" w:eastAsia="Calibri" w:hAnsi="Times New Roman" w:cs="Times New Roman"/>
          <w:i/>
          <w:iCs/>
          <w:sz w:val="24"/>
          <w:szCs w:val="24"/>
        </w:rPr>
        <w:t>Officials</w:t>
      </w:r>
      <w:proofErr w:type="spellEnd"/>
      <w:r w:rsidRPr="00AE397D">
        <w:rPr>
          <w:rFonts w:ascii="Times New Roman" w:eastAsia="Calibri" w:hAnsi="Times New Roman" w:cs="Times New Roman"/>
          <w:sz w:val="24"/>
          <w:szCs w:val="24"/>
        </w:rPr>
        <w:t xml:space="preserve">), koja djeluje u okviru Odbora za javno upravljanje, 6. studenog 2023. godine održana inicijalna rasprava </w:t>
      </w:r>
      <w:r w:rsidR="00D2109F" w:rsidRPr="00AE397D">
        <w:rPr>
          <w:rFonts w:ascii="Times New Roman" w:eastAsia="Calibri" w:hAnsi="Times New Roman" w:cs="Times New Roman"/>
          <w:sz w:val="24"/>
          <w:szCs w:val="24"/>
        </w:rPr>
        <w:t>u vezi s usklađivanjem</w:t>
      </w:r>
      <w:r w:rsidRPr="00AE397D">
        <w:rPr>
          <w:rFonts w:ascii="Times New Roman" w:eastAsia="Calibri" w:hAnsi="Times New Roman" w:cs="Times New Roman"/>
          <w:sz w:val="24"/>
          <w:szCs w:val="24"/>
        </w:rPr>
        <w:t xml:space="preserve"> Republike Hrvatske s pravnim instrumentima u području lobiranja, sprječavanja sukoba interesa i integriteta u javnom sektoru. Tom prilikom je od strane hrvatskih predstavnika predstavljen zakonodavni i institucionalni okvir Republike Hrvatske u područjima prevencije korupcije, javnog integriteta, sprječavanja sukoba interesa, zaštite prijavitelja nepravilnosti, pristupa informacijama. </w:t>
      </w:r>
    </w:p>
    <w:p w14:paraId="3E39A97B" w14:textId="06A4F1A0" w:rsidR="00CD425F" w:rsidRPr="00AE397D" w:rsidRDefault="009C466C" w:rsidP="006064B1">
      <w:pPr>
        <w:spacing w:after="0" w:line="240" w:lineRule="auto"/>
        <w:jc w:val="both"/>
        <w:rPr>
          <w:rFonts w:ascii="Times New Roman" w:eastAsia="Calibri" w:hAnsi="Times New Roman" w:cs="Times New Roman"/>
          <w:b/>
          <w:bCs/>
          <w:i/>
          <w:sz w:val="24"/>
          <w:szCs w:val="24"/>
        </w:rPr>
      </w:pPr>
      <w:r w:rsidRPr="00AE397D">
        <w:rPr>
          <w:rFonts w:ascii="Times New Roman" w:eastAsia="Calibri" w:hAnsi="Times New Roman" w:cs="Times New Roman"/>
          <w:b/>
          <w:bCs/>
          <w:i/>
          <w:sz w:val="24"/>
          <w:szCs w:val="24"/>
        </w:rPr>
        <w:t xml:space="preserve">C. </w:t>
      </w:r>
      <w:r w:rsidR="00CD425F" w:rsidRPr="00AE397D">
        <w:rPr>
          <w:rFonts w:ascii="Times New Roman" w:eastAsia="Calibri" w:hAnsi="Times New Roman" w:cs="Times New Roman"/>
          <w:b/>
          <w:bCs/>
          <w:i/>
          <w:sz w:val="24"/>
          <w:szCs w:val="24"/>
        </w:rPr>
        <w:t>Represivne mjere</w:t>
      </w:r>
    </w:p>
    <w:p w14:paraId="4527B8C3" w14:textId="77777777" w:rsidR="00CD425F" w:rsidRPr="00AE397D" w:rsidRDefault="00CD425F" w:rsidP="006064B1">
      <w:pPr>
        <w:spacing w:after="0" w:line="240" w:lineRule="auto"/>
        <w:ind w:left="1413"/>
        <w:contextualSpacing/>
        <w:jc w:val="both"/>
        <w:rPr>
          <w:rFonts w:ascii="Times New Roman" w:eastAsia="Calibri" w:hAnsi="Times New Roman" w:cs="Times New Roman"/>
          <w:b/>
          <w:bCs/>
          <w:i/>
          <w:sz w:val="24"/>
          <w:szCs w:val="24"/>
        </w:rPr>
      </w:pPr>
    </w:p>
    <w:p w14:paraId="1FE7EBF4" w14:textId="7110BBB3" w:rsidR="00CD425F" w:rsidRPr="00AE397D" w:rsidRDefault="00CD425F" w:rsidP="006064B1">
      <w:pPr>
        <w:spacing w:after="0" w:line="240" w:lineRule="auto"/>
        <w:contextualSpacing/>
        <w:jc w:val="both"/>
        <w:rPr>
          <w:rFonts w:ascii="Times New Roman" w:eastAsia="Calibri" w:hAnsi="Times New Roman" w:cs="Times New Roman"/>
          <w:b/>
          <w:bCs/>
          <w:iCs/>
          <w:sz w:val="24"/>
          <w:szCs w:val="24"/>
        </w:rPr>
      </w:pPr>
      <w:r w:rsidRPr="00AE397D">
        <w:rPr>
          <w:rFonts w:ascii="Times New Roman" w:eastAsia="Calibri" w:hAnsi="Times New Roman" w:cs="Times New Roman"/>
          <w:b/>
          <w:bCs/>
          <w:sz w:val="24"/>
          <w:szCs w:val="24"/>
        </w:rPr>
        <w:tab/>
        <w:t>29.</w:t>
      </w:r>
      <w:r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b/>
          <w:bCs/>
          <w:iCs/>
          <w:sz w:val="24"/>
          <w:szCs w:val="24"/>
        </w:rPr>
        <w:t>Kriminalizacija</w:t>
      </w:r>
      <w:r w:rsidR="003C5573" w:rsidRPr="00AE397D">
        <w:rPr>
          <w:rFonts w:ascii="Times New Roman" w:eastAsia="Calibri" w:hAnsi="Times New Roman" w:cs="Times New Roman"/>
          <w:b/>
          <w:bCs/>
          <w:iCs/>
          <w:sz w:val="24"/>
          <w:szCs w:val="24"/>
        </w:rPr>
        <w:t>,</w:t>
      </w:r>
      <w:r w:rsidRPr="00AE397D">
        <w:rPr>
          <w:rFonts w:ascii="Times New Roman" w:eastAsia="Calibri" w:hAnsi="Times New Roman" w:cs="Times New Roman"/>
          <w:b/>
          <w:bCs/>
          <w:iCs/>
          <w:sz w:val="24"/>
          <w:szCs w:val="24"/>
        </w:rPr>
        <w:t xml:space="preserve"> uključujući razinu zakonom propisanih sankcija</w:t>
      </w:r>
      <w:r w:rsidR="003C5573" w:rsidRPr="00AE397D">
        <w:rPr>
          <w:rFonts w:ascii="Times New Roman" w:eastAsia="Calibri" w:hAnsi="Times New Roman" w:cs="Times New Roman"/>
          <w:b/>
          <w:bCs/>
          <w:iCs/>
          <w:sz w:val="24"/>
          <w:szCs w:val="24"/>
        </w:rPr>
        <w:t>,</w:t>
      </w:r>
      <w:r w:rsidRPr="00AE397D">
        <w:rPr>
          <w:rFonts w:ascii="Times New Roman" w:eastAsia="Calibri" w:hAnsi="Times New Roman" w:cs="Times New Roman"/>
          <w:b/>
          <w:bCs/>
          <w:iCs/>
          <w:sz w:val="24"/>
          <w:szCs w:val="24"/>
        </w:rPr>
        <w:t xml:space="preserve"> </w:t>
      </w:r>
      <w:r w:rsidR="003C5573" w:rsidRPr="00AE397D">
        <w:rPr>
          <w:rFonts w:ascii="Times New Roman" w:eastAsia="Calibri" w:hAnsi="Times New Roman" w:cs="Times New Roman"/>
          <w:b/>
          <w:bCs/>
          <w:iCs/>
          <w:sz w:val="24"/>
          <w:szCs w:val="24"/>
        </w:rPr>
        <w:t xml:space="preserve">korupcije </w:t>
      </w:r>
      <w:r w:rsidRPr="00AE397D">
        <w:rPr>
          <w:rFonts w:ascii="Times New Roman" w:eastAsia="Calibri" w:hAnsi="Times New Roman" w:cs="Times New Roman"/>
          <w:b/>
          <w:bCs/>
          <w:iCs/>
          <w:sz w:val="24"/>
          <w:szCs w:val="24"/>
        </w:rPr>
        <w:t xml:space="preserve">i </w:t>
      </w:r>
      <w:r w:rsidRPr="00AE397D">
        <w:rPr>
          <w:rFonts w:ascii="Times New Roman" w:eastAsia="Calibri" w:hAnsi="Times New Roman" w:cs="Times New Roman"/>
          <w:b/>
          <w:bCs/>
          <w:iCs/>
          <w:sz w:val="24"/>
          <w:szCs w:val="24"/>
        </w:rPr>
        <w:tab/>
        <w:t>povezanih djela, uključujući inozemno podmićivanje</w:t>
      </w:r>
    </w:p>
    <w:p w14:paraId="1F53C4B0" w14:textId="77777777" w:rsidR="00CD425F" w:rsidRPr="00AE397D" w:rsidRDefault="00CD425F" w:rsidP="006064B1">
      <w:pPr>
        <w:spacing w:after="200" w:line="240" w:lineRule="auto"/>
        <w:contextualSpacing/>
        <w:mirrorIndents/>
        <w:jc w:val="both"/>
        <w:rPr>
          <w:rFonts w:ascii="Times New Roman" w:eastAsia="Calibri" w:hAnsi="Times New Roman" w:cs="Times New Roman"/>
          <w:b/>
          <w:bCs/>
          <w:iCs/>
          <w:sz w:val="24"/>
          <w:szCs w:val="24"/>
        </w:rPr>
      </w:pPr>
    </w:p>
    <w:p w14:paraId="6BAD4DA1" w14:textId="17AFC86B" w:rsidR="00CD425F" w:rsidRPr="00881042" w:rsidRDefault="00E10B73" w:rsidP="006064B1">
      <w:pPr>
        <w:spacing w:line="240" w:lineRule="auto"/>
        <w:jc w:val="both"/>
        <w:rPr>
          <w:rFonts w:ascii="Times New Roman" w:eastAsia="Times New Roman" w:hAnsi="Times New Roman" w:cs="Times New Roman"/>
          <w:sz w:val="24"/>
          <w:szCs w:val="20"/>
          <w:lang w:eastAsia="hr-HR"/>
        </w:rPr>
      </w:pPr>
      <w:bookmarkStart w:id="16" w:name="_Hlk152763005"/>
      <w:r w:rsidRPr="00AE397D">
        <w:rPr>
          <w:rFonts w:ascii="Times New Roman" w:eastAsia="Times New Roman" w:hAnsi="Times New Roman" w:cs="Times New Roman"/>
          <w:iCs/>
          <w:sz w:val="24"/>
          <w:szCs w:val="20"/>
          <w:lang w:eastAsia="hr-HR"/>
        </w:rPr>
        <w:t xml:space="preserve">Relevantne informacije navedene su i u ranijim pisanim doprinosima Republike Hrvatske.  U odnosu na njih, </w:t>
      </w:r>
      <w:r w:rsidRPr="00AE397D">
        <w:rPr>
          <w:rFonts w:ascii="Times New Roman" w:eastAsia="Times New Roman" w:hAnsi="Times New Roman" w:cs="Times New Roman"/>
          <w:sz w:val="24"/>
          <w:szCs w:val="20"/>
          <w:lang w:eastAsia="hr-HR"/>
        </w:rPr>
        <w:t>d</w:t>
      </w:r>
      <w:r w:rsidR="00CD425F" w:rsidRPr="00AE397D">
        <w:rPr>
          <w:rFonts w:ascii="Times New Roman" w:eastAsia="Times New Roman" w:hAnsi="Times New Roman" w:cs="Times New Roman"/>
          <w:sz w:val="24"/>
          <w:szCs w:val="20"/>
          <w:lang w:eastAsia="hr-HR"/>
        </w:rPr>
        <w:t>ana 12. listopada 2023. godine stupio je na snagu Zakon o izmjenama i dopunama Kaznenog zakona</w:t>
      </w:r>
      <w:r w:rsidR="00CD425F" w:rsidRPr="00AE397D">
        <w:rPr>
          <w:rFonts w:ascii="Times New Roman" w:eastAsia="Times New Roman" w:hAnsi="Times New Roman" w:cs="Times New Roman"/>
          <w:sz w:val="24"/>
          <w:szCs w:val="20"/>
          <w:vertAlign w:val="superscript"/>
          <w:lang w:eastAsia="hr-HR"/>
        </w:rPr>
        <w:footnoteReference w:id="43"/>
      </w:r>
      <w:r w:rsidR="00CD425F" w:rsidRPr="00AE397D">
        <w:rPr>
          <w:rFonts w:ascii="Times New Roman" w:eastAsia="Times New Roman" w:hAnsi="Times New Roman" w:cs="Times New Roman"/>
          <w:sz w:val="24"/>
          <w:szCs w:val="20"/>
          <w:lang w:eastAsia="hr-HR"/>
        </w:rPr>
        <w:t xml:space="preserve"> i Zakon o izmjenama i d</w:t>
      </w:r>
      <w:r w:rsidR="00CD425F" w:rsidRPr="004D752F">
        <w:rPr>
          <w:rFonts w:ascii="Times New Roman" w:eastAsia="Times New Roman" w:hAnsi="Times New Roman" w:cs="Times New Roman"/>
          <w:sz w:val="24"/>
          <w:szCs w:val="20"/>
          <w:lang w:eastAsia="hr-HR"/>
        </w:rPr>
        <w:t>opunama Zakona o odgovornosti pravnih osoba za kaznena djela</w:t>
      </w:r>
      <w:r w:rsidR="00CD425F" w:rsidRPr="00AE397D">
        <w:rPr>
          <w:rFonts w:ascii="Times New Roman" w:eastAsia="Times New Roman" w:hAnsi="Times New Roman" w:cs="Times New Roman"/>
          <w:sz w:val="24"/>
          <w:szCs w:val="20"/>
          <w:vertAlign w:val="superscript"/>
          <w:lang w:eastAsia="hr-HR"/>
        </w:rPr>
        <w:footnoteReference w:id="44"/>
      </w:r>
      <w:r w:rsidR="00CD425F" w:rsidRPr="00AE397D">
        <w:rPr>
          <w:rFonts w:ascii="Times New Roman" w:eastAsia="Times New Roman" w:hAnsi="Times New Roman" w:cs="Times New Roman"/>
          <w:sz w:val="24"/>
          <w:szCs w:val="20"/>
          <w:lang w:eastAsia="hr-HR"/>
        </w:rPr>
        <w:t>. Ove izmjene kaznenog zakonodavstva donesene su u skladu sa zaključcima iz Izvješća Radne skupine OECD-a o podmićivanju od 8. ožujka 2023. godine, radi usklađivanja sa zahtjevima Konvencije OECD</w:t>
      </w:r>
      <w:r w:rsidR="00CD425F" w:rsidRPr="004D752F">
        <w:rPr>
          <w:rFonts w:ascii="Times New Roman" w:eastAsia="Times New Roman" w:hAnsi="Times New Roman" w:cs="Times New Roman"/>
          <w:sz w:val="24"/>
          <w:szCs w:val="20"/>
          <w:lang w:eastAsia="hr-HR"/>
        </w:rPr>
        <w:t>-a o borbi protiv podmićivanja stranih javnih službenika u međunarodnim poslovnim transakcijama (Konvencija OECD-a)</w:t>
      </w:r>
      <w:r w:rsidR="00CC5DD1" w:rsidRPr="004D752F">
        <w:rPr>
          <w:rFonts w:ascii="Times New Roman" w:eastAsia="Times New Roman" w:hAnsi="Times New Roman" w:cs="Times New Roman"/>
          <w:sz w:val="24"/>
          <w:szCs w:val="20"/>
          <w:lang w:eastAsia="hr-HR"/>
        </w:rPr>
        <w:t>.</w:t>
      </w:r>
    </w:p>
    <w:p w14:paraId="72881471" w14:textId="29FDBC9D" w:rsidR="00CD425F" w:rsidRPr="00AE397D" w:rsidRDefault="00CD425F" w:rsidP="006064B1">
      <w:pPr>
        <w:spacing w:line="240" w:lineRule="auto"/>
        <w:jc w:val="both"/>
        <w:rPr>
          <w:rFonts w:ascii="Times New Roman" w:eastAsia="Times New Roman" w:hAnsi="Times New Roman" w:cs="Times New Roman"/>
          <w:sz w:val="24"/>
          <w:szCs w:val="20"/>
          <w:lang w:eastAsia="hr-HR"/>
        </w:rPr>
      </w:pPr>
      <w:r w:rsidRPr="00AE397D">
        <w:rPr>
          <w:rFonts w:ascii="Times New Roman" w:eastAsia="Times New Roman" w:hAnsi="Times New Roman" w:cs="Times New Roman"/>
          <w:sz w:val="24"/>
          <w:szCs w:val="20"/>
          <w:lang w:eastAsia="hr-HR"/>
        </w:rPr>
        <w:lastRenderedPageBreak/>
        <w:t xml:space="preserve">Izmjene i dopune Kaznenog zakona </w:t>
      </w:r>
      <w:r w:rsidR="00A07512" w:rsidRPr="00AE397D">
        <w:rPr>
          <w:rFonts w:ascii="Times New Roman" w:eastAsia="Times New Roman" w:hAnsi="Times New Roman" w:cs="Times New Roman"/>
          <w:sz w:val="24"/>
          <w:szCs w:val="20"/>
          <w:lang w:eastAsia="hr-HR"/>
        </w:rPr>
        <w:t xml:space="preserve">(dalje u tekstu KZ) </w:t>
      </w:r>
      <w:r w:rsidRPr="00AE397D">
        <w:rPr>
          <w:rFonts w:ascii="Times New Roman" w:eastAsia="Times New Roman" w:hAnsi="Times New Roman" w:cs="Times New Roman"/>
          <w:sz w:val="24"/>
          <w:szCs w:val="20"/>
          <w:lang w:eastAsia="hr-HR"/>
        </w:rPr>
        <w:t xml:space="preserve">uključuju/odnose se na sljedeće odredbe: </w:t>
      </w:r>
    </w:p>
    <w:p w14:paraId="69853619" w14:textId="1FF7DE9D" w:rsidR="00CD425F" w:rsidRPr="00AE397D" w:rsidRDefault="00CD425F" w:rsidP="006064B1">
      <w:pPr>
        <w:spacing w:after="135"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 xml:space="preserve">1. Pojačana kaznenopravna politika u </w:t>
      </w:r>
      <w:r w:rsidR="00CC5DD1" w:rsidRPr="00AE397D">
        <w:rPr>
          <w:rFonts w:ascii="Times New Roman" w:eastAsia="Calibri" w:hAnsi="Times New Roman" w:cs="Times New Roman"/>
          <w:sz w:val="24"/>
          <w:szCs w:val="20"/>
          <w:lang w:eastAsia="hr-HR"/>
        </w:rPr>
        <w:t xml:space="preserve">vezi </w:t>
      </w:r>
      <w:r w:rsidRPr="00AE397D">
        <w:rPr>
          <w:rFonts w:ascii="Times New Roman" w:eastAsia="Calibri" w:hAnsi="Times New Roman" w:cs="Times New Roman"/>
          <w:sz w:val="24"/>
          <w:szCs w:val="20"/>
          <w:lang w:eastAsia="hr-HR"/>
        </w:rPr>
        <w:t>novčanih kazni. Sukladno općim odredbama Kaznenog zakona, novčana kazna (kao sporedna kazna) propisana je za sva kaznena djela izmjenično, a iznimno se može izreći i uz kaznu zatvora. Kaznenopravna politika u pogledu novčanih kazni pojačana je povećanjem najveće opće mjere izražene u dnevnim jedinicama za kaznena djela počinjena iz koristoljublja s pet stotina na tisuću dnevnih jedinica, kao i povećanjem minimalne i maksimalne dnevne jedinice</w:t>
      </w:r>
      <w:r w:rsidR="00CC5DD1" w:rsidRPr="00AE397D">
        <w:rPr>
          <w:rFonts w:ascii="Times New Roman" w:eastAsia="Calibri" w:hAnsi="Times New Roman" w:cs="Times New Roman"/>
          <w:sz w:val="24"/>
          <w:szCs w:val="20"/>
          <w:lang w:eastAsia="hr-HR"/>
        </w:rPr>
        <w:t>. D</w:t>
      </w:r>
      <w:r w:rsidRPr="00AE397D">
        <w:rPr>
          <w:rFonts w:ascii="Times New Roman" w:eastAsia="Calibri" w:hAnsi="Times New Roman" w:cs="Times New Roman"/>
          <w:sz w:val="24"/>
          <w:szCs w:val="20"/>
          <w:lang w:eastAsia="hr-HR"/>
        </w:rPr>
        <w:t xml:space="preserve">nevna jedinica </w:t>
      </w:r>
      <w:r w:rsidR="00CC5DD1" w:rsidRPr="00AE397D">
        <w:rPr>
          <w:rFonts w:ascii="Times New Roman" w:eastAsia="Calibri" w:hAnsi="Times New Roman" w:cs="Times New Roman"/>
          <w:sz w:val="24"/>
          <w:szCs w:val="20"/>
          <w:lang w:eastAsia="hr-HR"/>
        </w:rPr>
        <w:t xml:space="preserve">je s </w:t>
      </w:r>
      <w:r w:rsidRPr="00AE397D">
        <w:rPr>
          <w:rFonts w:ascii="Times New Roman" w:eastAsia="Calibri" w:hAnsi="Times New Roman" w:cs="Times New Roman"/>
          <w:sz w:val="24"/>
          <w:szCs w:val="20"/>
          <w:lang w:eastAsia="hr-HR"/>
        </w:rPr>
        <w:t>2,65 eura povećana  na 5,00 eura, a najveća dnevna jedinica s 1.327,23 eura na 2.500,00 eura (čl. 42. KZ-a).</w:t>
      </w:r>
    </w:p>
    <w:p w14:paraId="36795172" w14:textId="77777777" w:rsidR="00CD425F" w:rsidRPr="00AE397D" w:rsidRDefault="00CD425F" w:rsidP="006064B1">
      <w:pPr>
        <w:spacing w:after="135"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2. Kaznena djela primanje mita iz članka 293. KZ-a i davanje mita iz članka 294. KZ-a dopunjena su definicijom strane javne službene osobe.</w:t>
      </w:r>
    </w:p>
    <w:p w14:paraId="67365F9F" w14:textId="7DB27CBC" w:rsidR="00CD425F" w:rsidRPr="00AE397D" w:rsidRDefault="00CD425F" w:rsidP="006064B1">
      <w:pPr>
        <w:spacing w:after="135"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 xml:space="preserve">Tako je člankom 293. stavkom 4. (Primanje mita) dodatno propisano da strana službena osoba, kako je definirana u članku 1. stavku 4. </w:t>
      </w:r>
      <w:r w:rsidR="00CC5DD1" w:rsidRPr="00AE397D">
        <w:rPr>
          <w:rFonts w:ascii="Times New Roman" w:eastAsia="Calibri" w:hAnsi="Times New Roman" w:cs="Times New Roman"/>
          <w:sz w:val="24"/>
          <w:szCs w:val="20"/>
          <w:lang w:eastAsia="hr-HR"/>
        </w:rPr>
        <w:t xml:space="preserve">Konvencije </w:t>
      </w:r>
      <w:r w:rsidRPr="00AE397D">
        <w:rPr>
          <w:rFonts w:ascii="Times New Roman" w:eastAsia="Calibri" w:hAnsi="Times New Roman" w:cs="Times New Roman"/>
          <w:sz w:val="24"/>
          <w:szCs w:val="20"/>
          <w:lang w:eastAsia="hr-HR"/>
        </w:rPr>
        <w:t>OECD</w:t>
      </w:r>
      <w:r w:rsidR="00CC5DD1" w:rsidRPr="00AE397D">
        <w:rPr>
          <w:rFonts w:ascii="Times New Roman" w:eastAsia="Calibri" w:hAnsi="Times New Roman" w:cs="Times New Roman"/>
          <w:sz w:val="24"/>
          <w:szCs w:val="20"/>
          <w:lang w:eastAsia="hr-HR"/>
        </w:rPr>
        <w:t>-a</w:t>
      </w:r>
      <w:r w:rsidRPr="00AE397D">
        <w:rPr>
          <w:rFonts w:ascii="Times New Roman" w:eastAsia="Calibri" w:hAnsi="Times New Roman" w:cs="Times New Roman"/>
          <w:sz w:val="24"/>
          <w:szCs w:val="20"/>
          <w:lang w:eastAsia="hr-HR"/>
        </w:rPr>
        <w:t>, ima i status službene osobe iz članka 293. KZ-a. Sukladno zahtjevima Konvencije OECD-a, definicija stranog javnog službenika mora prije svega biti autonomna. Dakle, osoba će imati status stranog javnog dužnosnika ako obnaša dužnost ili funkciju iz članka 293. stavka 4. KZ-a.</w:t>
      </w:r>
    </w:p>
    <w:p w14:paraId="2BFF5578" w14:textId="77777777" w:rsidR="00CD425F" w:rsidRPr="00AE397D" w:rsidRDefault="00CD425F" w:rsidP="006064B1">
      <w:pPr>
        <w:spacing w:after="0" w:line="240" w:lineRule="auto"/>
        <w:contextualSpacing/>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Definicija stranog javnog dužnosnika mora sadržavati tzv. institucionalnu i funkcionalnu klasifikaciju, kao i kriterij koji se odnosi na javne međunarodne organizacije.</w:t>
      </w:r>
    </w:p>
    <w:p w14:paraId="7D7E95FC" w14:textId="77777777" w:rsidR="00CD425F" w:rsidRPr="00AE397D" w:rsidRDefault="00CD425F" w:rsidP="006064B1">
      <w:pPr>
        <w:spacing w:after="0" w:line="240" w:lineRule="auto"/>
        <w:contextualSpacing/>
        <w:jc w:val="both"/>
        <w:rPr>
          <w:rFonts w:ascii="Times New Roman" w:eastAsia="Calibri" w:hAnsi="Times New Roman" w:cs="Times New Roman"/>
          <w:sz w:val="24"/>
          <w:szCs w:val="20"/>
          <w:lang w:eastAsia="hr-HR"/>
        </w:rPr>
      </w:pPr>
    </w:p>
    <w:p w14:paraId="7C4CE9FE" w14:textId="77777777" w:rsidR="00CD425F" w:rsidRPr="00AE397D" w:rsidRDefault="00CD425F" w:rsidP="006064B1">
      <w:pPr>
        <w:spacing w:after="0" w:line="240" w:lineRule="auto"/>
        <w:contextualSpacing/>
        <w:jc w:val="both"/>
        <w:rPr>
          <w:rFonts w:ascii="Times New Roman" w:eastAsia="Calibri" w:hAnsi="Times New Roman" w:cs="Times New Roman"/>
          <w:sz w:val="24"/>
          <w:szCs w:val="20"/>
          <w:lang w:eastAsia="hr-HR"/>
        </w:rPr>
      </w:pPr>
      <w:r w:rsidRPr="00AE397D">
        <w:rPr>
          <w:rFonts w:ascii="Times New Roman" w:eastAsia="Calibri" w:hAnsi="Times New Roman" w:cs="Times New Roman"/>
          <w:bCs/>
          <w:sz w:val="24"/>
          <w:szCs w:val="20"/>
          <w:lang w:eastAsia="hr-HR"/>
        </w:rPr>
        <w:t>Institucionalna klasifikacija</w:t>
      </w:r>
      <w:r w:rsidRPr="00AE397D">
        <w:rPr>
          <w:rFonts w:ascii="Times New Roman" w:eastAsia="Calibri" w:hAnsi="Times New Roman" w:cs="Times New Roman"/>
          <w:sz w:val="24"/>
          <w:szCs w:val="20"/>
          <w:lang w:eastAsia="hr-HR"/>
        </w:rPr>
        <w:t xml:space="preserve"> odnosi se na imenovane ili izabrane nositelje zakonodavne, sudske ili izvršne vlasti u Europskoj uniji ili stranoj državi. </w:t>
      </w:r>
    </w:p>
    <w:p w14:paraId="2DB9A272" w14:textId="77777777" w:rsidR="00CD425F" w:rsidRPr="00AE397D" w:rsidRDefault="00CD425F" w:rsidP="006064B1">
      <w:pPr>
        <w:spacing w:after="0" w:line="240" w:lineRule="auto"/>
        <w:contextualSpacing/>
        <w:jc w:val="both"/>
        <w:rPr>
          <w:rFonts w:ascii="Times New Roman" w:eastAsia="Calibri" w:hAnsi="Times New Roman" w:cs="Times New Roman"/>
          <w:sz w:val="24"/>
          <w:szCs w:val="20"/>
          <w:lang w:eastAsia="hr-HR"/>
        </w:rPr>
      </w:pPr>
    </w:p>
    <w:p w14:paraId="4599BBEA" w14:textId="3F1E5233" w:rsidR="00CD425F" w:rsidRPr="00AE397D" w:rsidRDefault="00CD425F" w:rsidP="006064B1">
      <w:pPr>
        <w:spacing w:after="0" w:line="240" w:lineRule="auto"/>
        <w:contextualSpacing/>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Imajući u vidu da značenje pojma 'upravna služba', u smislu članka 1. stavka 4. Konvencije OECD-a, uključuje i izvršnu vlast, sukladno diobi vlasti u Republici Hrvatskoj na tri grane vlasti: zakonodavna, sudbena i izvršna, izvršna vlast je u članku 293. stavku 4. KZ označena zasebno, odnosno istaknuta u odnosu na upravnu razinu vlasti.</w:t>
      </w:r>
    </w:p>
    <w:p w14:paraId="35CAEB4E" w14:textId="77777777" w:rsidR="00CD425F" w:rsidRPr="00AE397D" w:rsidRDefault="00CD425F" w:rsidP="006064B1">
      <w:pPr>
        <w:spacing w:after="0" w:line="240" w:lineRule="auto"/>
        <w:contextualSpacing/>
        <w:jc w:val="both"/>
        <w:rPr>
          <w:rFonts w:ascii="Times New Roman" w:eastAsia="Calibri" w:hAnsi="Times New Roman" w:cs="Times New Roman"/>
          <w:sz w:val="24"/>
          <w:szCs w:val="20"/>
          <w:lang w:eastAsia="hr-HR"/>
        </w:rPr>
      </w:pPr>
    </w:p>
    <w:p w14:paraId="44B1ED5F" w14:textId="6772760A" w:rsidR="00CD425F" w:rsidRPr="00AE397D" w:rsidRDefault="00CD425F" w:rsidP="006064B1">
      <w:pPr>
        <w:spacing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 xml:space="preserve">Nadalje, sukladno članku 293. stavku 4. KZ-a, tzv. </w:t>
      </w:r>
      <w:r w:rsidRPr="00AE397D">
        <w:rPr>
          <w:rFonts w:ascii="Times New Roman" w:eastAsia="Calibri" w:hAnsi="Times New Roman" w:cs="Times New Roman"/>
          <w:bCs/>
          <w:sz w:val="24"/>
          <w:szCs w:val="20"/>
          <w:lang w:eastAsia="hr-HR"/>
        </w:rPr>
        <w:t>funkcionalni kriterij</w:t>
      </w:r>
      <w:r w:rsidRPr="00AE397D">
        <w:rPr>
          <w:rFonts w:ascii="Times New Roman" w:eastAsia="Calibri" w:hAnsi="Times New Roman" w:cs="Times New Roman"/>
          <w:sz w:val="24"/>
          <w:szCs w:val="20"/>
          <w:lang w:eastAsia="hr-HR"/>
        </w:rPr>
        <w:t xml:space="preserve"> za stranog javnog dužnosnika odnosi se na osobe koje obnašaju ili </w:t>
      </w:r>
      <w:r w:rsidR="001B17E0" w:rsidRPr="00AE397D">
        <w:rPr>
          <w:rFonts w:ascii="Times New Roman" w:eastAsia="Calibri" w:hAnsi="Times New Roman" w:cs="Times New Roman"/>
          <w:sz w:val="24"/>
          <w:szCs w:val="20"/>
          <w:lang w:eastAsia="hr-HR"/>
        </w:rPr>
        <w:t xml:space="preserve">kojima je </w:t>
      </w:r>
      <w:r w:rsidRPr="00AE397D">
        <w:rPr>
          <w:rFonts w:ascii="Times New Roman" w:eastAsia="Calibri" w:hAnsi="Times New Roman" w:cs="Times New Roman"/>
          <w:sz w:val="24"/>
          <w:szCs w:val="20"/>
          <w:lang w:eastAsia="hr-HR"/>
        </w:rPr>
        <w:t>izričito ili stvarno povjere</w:t>
      </w:r>
      <w:r w:rsidR="001B17E0" w:rsidRPr="00AE397D">
        <w:rPr>
          <w:rFonts w:ascii="Times New Roman" w:eastAsia="Calibri" w:hAnsi="Times New Roman" w:cs="Times New Roman"/>
          <w:sz w:val="24"/>
          <w:szCs w:val="20"/>
          <w:lang w:eastAsia="hr-HR"/>
        </w:rPr>
        <w:t>no</w:t>
      </w:r>
      <w:r w:rsidRPr="00AE397D">
        <w:rPr>
          <w:rFonts w:ascii="Times New Roman" w:eastAsia="Calibri" w:hAnsi="Times New Roman" w:cs="Times New Roman"/>
          <w:sz w:val="24"/>
          <w:szCs w:val="20"/>
          <w:lang w:eastAsia="hr-HR"/>
        </w:rPr>
        <w:t xml:space="preserve"> obnašanje javne funkcije za Europsku uniju ili stranu državu, uključujući i pravne osobe osnovane za obavljanje poslova od javnog interesa ili poslovni subjekt na koji strana država ima izravan ili neizravan dominantan utjecaj.</w:t>
      </w:r>
    </w:p>
    <w:p w14:paraId="78EC2DC6" w14:textId="77777777" w:rsidR="00CD425F" w:rsidRPr="00AE397D" w:rsidRDefault="00CD425F" w:rsidP="006064B1">
      <w:pPr>
        <w:spacing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 xml:space="preserve">Kriterij koji se odnosi na </w:t>
      </w:r>
      <w:r w:rsidRPr="00AE397D">
        <w:rPr>
          <w:rFonts w:ascii="Times New Roman" w:eastAsia="Calibri" w:hAnsi="Times New Roman" w:cs="Times New Roman"/>
          <w:bCs/>
          <w:sz w:val="24"/>
          <w:szCs w:val="20"/>
          <w:lang w:eastAsia="hr-HR"/>
        </w:rPr>
        <w:t>javne međunarodne organizacije</w:t>
      </w:r>
      <w:r w:rsidRPr="00AE397D">
        <w:rPr>
          <w:rFonts w:ascii="Times New Roman" w:eastAsia="Calibri" w:hAnsi="Times New Roman" w:cs="Times New Roman"/>
          <w:sz w:val="24"/>
          <w:szCs w:val="20"/>
          <w:lang w:eastAsia="hr-HR"/>
        </w:rPr>
        <w:t>, u smislu definicije stranog javnog službenika iz članka 293. stavka 4., obuhvaća svakog službenika javne međunarodne organizacije ili svaku osobu koju je takva organizacija ovlastila da djeluje u ime i za račun te organizacije. Definicija uključuje i osobe koje nisu zaposlenici javne međunarodne organizacije, ali im je povjereno obavljanje određenih poslova iz djelokruga međunarodne javne organizacije (npr. neovisni stručnjaci za određeno područje).</w:t>
      </w:r>
    </w:p>
    <w:p w14:paraId="17A50416" w14:textId="1A4B9ED3" w:rsidR="00CD425F" w:rsidRPr="00AE397D" w:rsidRDefault="00CD425F" w:rsidP="006064B1">
      <w:pPr>
        <w:spacing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U skladu sa zahtjevima iz članka 1. stavka 4. točke (b) Konvencije OECD-a i točke 18. Komentara Konvencije OECD-a, u članku 293. stavku 4. KZ definirano je značenje pojma 'strana država' tako da uključuje sve razine vlasti te zemlje ili organiziranog stranog područja (npr. odvojena carinska područja).</w:t>
      </w:r>
    </w:p>
    <w:p w14:paraId="309A7CE9" w14:textId="6218C95C" w:rsidR="00CD425F" w:rsidRPr="00AE397D" w:rsidRDefault="00CD425F" w:rsidP="006064B1">
      <w:pPr>
        <w:spacing w:line="240" w:lineRule="auto"/>
        <w:jc w:val="both"/>
        <w:rPr>
          <w:rFonts w:ascii="Times New Roman" w:eastAsia="Calibri" w:hAnsi="Times New Roman" w:cs="Times New Roman"/>
          <w:sz w:val="24"/>
          <w:szCs w:val="20"/>
          <w:lang w:eastAsia="hr-HR"/>
        </w:rPr>
      </w:pPr>
      <w:r w:rsidRPr="00AE397D">
        <w:rPr>
          <w:rFonts w:ascii="Times New Roman" w:eastAsia="Calibri" w:hAnsi="Times New Roman" w:cs="Times New Roman"/>
          <w:sz w:val="24"/>
          <w:szCs w:val="20"/>
          <w:lang w:eastAsia="hr-HR"/>
        </w:rPr>
        <w:t>To se na odgovarajući način odnosi i na definiciju stranog javnog službenika iz članka 294. stavka 3. KZ-a</w:t>
      </w:r>
      <w:r w:rsidR="00A07512" w:rsidRPr="00AE397D">
        <w:rPr>
          <w:rFonts w:ascii="Times New Roman" w:eastAsia="Calibri" w:hAnsi="Times New Roman" w:cs="Times New Roman"/>
          <w:sz w:val="24"/>
          <w:szCs w:val="20"/>
          <w:lang w:eastAsia="hr-HR"/>
        </w:rPr>
        <w:t>.</w:t>
      </w:r>
    </w:p>
    <w:p w14:paraId="31B6C3F9" w14:textId="340F9EA3" w:rsidR="00CD425F" w:rsidRPr="00AE397D" w:rsidRDefault="00CD425F" w:rsidP="006064B1">
      <w:pPr>
        <w:spacing w:line="240" w:lineRule="auto"/>
        <w:jc w:val="both"/>
        <w:rPr>
          <w:rFonts w:ascii="Times New Roman" w:eastAsia="Times New Roman" w:hAnsi="Times New Roman" w:cs="Times New Roman"/>
          <w:sz w:val="24"/>
          <w:szCs w:val="20"/>
          <w:lang w:eastAsia="hr-HR"/>
        </w:rPr>
      </w:pPr>
      <w:bookmarkStart w:id="17" w:name="_Hlk150431569"/>
      <w:r w:rsidRPr="00AE397D">
        <w:rPr>
          <w:rFonts w:ascii="Times New Roman" w:eastAsia="Times New Roman" w:hAnsi="Times New Roman" w:cs="Times New Roman"/>
          <w:sz w:val="24"/>
          <w:szCs w:val="20"/>
          <w:lang w:eastAsia="hr-HR"/>
        </w:rPr>
        <w:t xml:space="preserve">Kazneno djelo podmićivanja zastupnika iz članka 339. Kaznenog zakona izmijenjeno je tako da je krug počinitelja kaznenog djela iz članka 339. stavka 1. (primanje mita) proširen na </w:t>
      </w:r>
      <w:r w:rsidRPr="00AE397D">
        <w:rPr>
          <w:rFonts w:ascii="Times New Roman" w:eastAsia="Times New Roman" w:hAnsi="Times New Roman" w:cs="Times New Roman"/>
          <w:sz w:val="24"/>
          <w:szCs w:val="20"/>
          <w:lang w:eastAsia="hr-HR"/>
        </w:rPr>
        <w:lastRenderedPageBreak/>
        <w:t>članove zakonodavnog ili predstavničkog tijela strane države ili javnu međunarodnu organizaciju te je, po istom principu, članak 339. stavak 2. (aktivno podmićivanje) proširen na nuđenje, obećanje ili davanje mita gore navedenim članovima zakonodavnog ili predstavničkog tijela kako bi da glasali na određeni način.</w:t>
      </w:r>
    </w:p>
    <w:p w14:paraId="4B88EC51" w14:textId="4368271E" w:rsidR="00CD425F" w:rsidRPr="00AE397D" w:rsidRDefault="00CD425F" w:rsidP="006064B1">
      <w:pPr>
        <w:spacing w:line="240" w:lineRule="auto"/>
        <w:jc w:val="both"/>
        <w:rPr>
          <w:rFonts w:ascii="Times New Roman" w:eastAsia="Times New Roman" w:hAnsi="Times New Roman" w:cs="Times New Roman"/>
          <w:sz w:val="24"/>
          <w:szCs w:val="20"/>
          <w:lang w:eastAsia="hr-HR"/>
        </w:rPr>
      </w:pPr>
      <w:r w:rsidRPr="00AE397D">
        <w:rPr>
          <w:rFonts w:ascii="Times New Roman" w:eastAsia="Times New Roman" w:hAnsi="Times New Roman" w:cs="Times New Roman"/>
          <w:sz w:val="24"/>
          <w:szCs w:val="20"/>
          <w:lang w:eastAsia="hr-HR"/>
        </w:rPr>
        <w:t>I stavkom 1. i stavkom 2. članka 339. propisano je da ova inkriminacija uključuje mito namijenjeno zastupniku ili drugoj osobi, a posredovanje u takvom podmićivanju (</w:t>
      </w:r>
      <w:r w:rsidR="00311B0D" w:rsidRPr="00AE397D">
        <w:rPr>
          <w:rFonts w:ascii="Times New Roman" w:eastAsia="Times New Roman" w:hAnsi="Times New Roman" w:cs="Times New Roman"/>
          <w:sz w:val="24"/>
          <w:szCs w:val="20"/>
          <w:lang w:eastAsia="hr-HR"/>
        </w:rPr>
        <w:t xml:space="preserve">čl. </w:t>
      </w:r>
      <w:r w:rsidRPr="00AE397D">
        <w:rPr>
          <w:rFonts w:ascii="Times New Roman" w:eastAsia="Times New Roman" w:hAnsi="Times New Roman" w:cs="Times New Roman"/>
          <w:sz w:val="24"/>
          <w:szCs w:val="20"/>
          <w:lang w:eastAsia="hr-HR"/>
        </w:rPr>
        <w:t>339. stavak 2.) propisano je kao samo po sebi kazneno djelo</w:t>
      </w:r>
      <w:r w:rsidR="00CC5DD1" w:rsidRPr="00AE397D">
        <w:rPr>
          <w:rFonts w:ascii="Times New Roman" w:eastAsia="Times New Roman" w:hAnsi="Times New Roman" w:cs="Times New Roman"/>
          <w:sz w:val="24"/>
          <w:szCs w:val="20"/>
          <w:lang w:eastAsia="hr-HR"/>
        </w:rPr>
        <w:t>. T</w:t>
      </w:r>
      <w:r w:rsidRPr="00AE397D">
        <w:rPr>
          <w:rFonts w:ascii="Times New Roman" w:eastAsia="Times New Roman" w:hAnsi="Times New Roman" w:cs="Times New Roman"/>
          <w:sz w:val="24"/>
          <w:szCs w:val="20"/>
          <w:lang w:eastAsia="hr-HR"/>
        </w:rPr>
        <w:t>ko posreduje u podmićivanju zastupnika smatrat će se počiniteljem kaznenog djela iz članka 339. stavka 2. KZ-a</w:t>
      </w:r>
      <w:r w:rsidR="00A07512" w:rsidRPr="00AE397D">
        <w:rPr>
          <w:rFonts w:ascii="Times New Roman" w:eastAsia="Times New Roman" w:hAnsi="Times New Roman" w:cs="Times New Roman"/>
          <w:sz w:val="24"/>
          <w:szCs w:val="20"/>
          <w:lang w:eastAsia="hr-HR"/>
        </w:rPr>
        <w:t>.</w:t>
      </w:r>
    </w:p>
    <w:p w14:paraId="5EDEB67E" w14:textId="0DB17641" w:rsidR="00CD425F" w:rsidRPr="00AE397D" w:rsidRDefault="00CD425F" w:rsidP="006064B1">
      <w:pPr>
        <w:spacing w:line="240" w:lineRule="auto"/>
        <w:jc w:val="both"/>
        <w:rPr>
          <w:rFonts w:ascii="Times New Roman" w:eastAsia="Times New Roman" w:hAnsi="Times New Roman" w:cs="Times New Roman"/>
          <w:sz w:val="24"/>
          <w:szCs w:val="20"/>
          <w:lang w:eastAsia="hr-HR"/>
        </w:rPr>
      </w:pPr>
      <w:r w:rsidRPr="00AE397D">
        <w:rPr>
          <w:rFonts w:ascii="Times New Roman" w:eastAsia="Times New Roman" w:hAnsi="Times New Roman" w:cs="Times New Roman"/>
          <w:sz w:val="24"/>
          <w:szCs w:val="20"/>
          <w:lang w:eastAsia="hr-HR"/>
        </w:rPr>
        <w:t>Kako bi se ispunio zahtjev iz članka 1. stavka 4. točke (b)</w:t>
      </w:r>
      <w:r w:rsidR="00CC5DD1" w:rsidRPr="00AE397D">
        <w:rPr>
          <w:rFonts w:ascii="Times New Roman" w:eastAsia="Times New Roman" w:hAnsi="Times New Roman" w:cs="Times New Roman"/>
          <w:sz w:val="24"/>
          <w:szCs w:val="20"/>
          <w:lang w:eastAsia="hr-HR"/>
        </w:rPr>
        <w:t xml:space="preserve"> Konvencije</w:t>
      </w:r>
      <w:r w:rsidRPr="00AE397D">
        <w:rPr>
          <w:rFonts w:ascii="Times New Roman" w:eastAsia="Times New Roman" w:hAnsi="Times New Roman" w:cs="Times New Roman"/>
          <w:sz w:val="24"/>
          <w:szCs w:val="20"/>
          <w:lang w:eastAsia="hr-HR"/>
        </w:rPr>
        <w:t xml:space="preserve"> OECD-</w:t>
      </w:r>
      <w:r w:rsidR="00CC5DD1" w:rsidRPr="00AE397D">
        <w:rPr>
          <w:rFonts w:ascii="Times New Roman" w:eastAsia="Times New Roman" w:hAnsi="Times New Roman" w:cs="Times New Roman"/>
          <w:sz w:val="24"/>
          <w:szCs w:val="20"/>
          <w:lang w:eastAsia="hr-HR"/>
        </w:rPr>
        <w:t>a</w:t>
      </w:r>
      <w:r w:rsidRPr="00AE397D">
        <w:rPr>
          <w:rFonts w:ascii="Times New Roman" w:eastAsia="Times New Roman" w:hAnsi="Times New Roman" w:cs="Times New Roman"/>
          <w:sz w:val="24"/>
          <w:szCs w:val="20"/>
          <w:lang w:eastAsia="hr-HR"/>
        </w:rPr>
        <w:t>, članak 339. stavak 3. propisuje da izraz 'strana država' uključuje sve razine vlasti (od nacionalne do regionalne ili lokalne) te zemlje ili organizirano strano područje (npr. odvojena carinska područja).</w:t>
      </w:r>
    </w:p>
    <w:bookmarkEnd w:id="17"/>
    <w:p w14:paraId="210BDC2A" w14:textId="6A96427B" w:rsidR="00CD425F" w:rsidRPr="00AE397D" w:rsidRDefault="00CD425F" w:rsidP="006064B1">
      <w:pPr>
        <w:spacing w:line="240" w:lineRule="auto"/>
        <w:jc w:val="both"/>
        <w:rPr>
          <w:rFonts w:ascii="Times New Roman" w:eastAsia="Times New Roman" w:hAnsi="Times New Roman" w:cs="Times New Roman"/>
          <w:sz w:val="24"/>
          <w:szCs w:val="20"/>
          <w:lang w:eastAsia="hr-HR"/>
        </w:rPr>
      </w:pPr>
      <w:r w:rsidRPr="00AE397D">
        <w:rPr>
          <w:rFonts w:ascii="Times New Roman" w:eastAsia="Times New Roman" w:hAnsi="Times New Roman" w:cs="Times New Roman"/>
          <w:sz w:val="24"/>
          <w:szCs w:val="20"/>
          <w:lang w:eastAsia="hr-HR"/>
        </w:rPr>
        <w:t xml:space="preserve">Zakon o izmjenama i dopunama Zakona o odgovornosti pravnih osoba za kaznena djela je proširio osnovu odgovornosti pravnih osoba za kaznena djela utvrđivanjem odgovornosti pravne osobe za kazneno djelo njezine odgovorne osobe kada je pravna osoba imala ili je trebala steći korist (imovinsku ili nematerijalnu dobiti) za sebe ili drugog takvim prijestupom. </w:t>
      </w:r>
    </w:p>
    <w:p w14:paraId="5F09E94F" w14:textId="77777777" w:rsidR="00CD425F" w:rsidRPr="00AE397D" w:rsidRDefault="00CD425F" w:rsidP="006064B1">
      <w:pPr>
        <w:spacing w:line="240" w:lineRule="auto"/>
        <w:jc w:val="both"/>
        <w:rPr>
          <w:rFonts w:ascii="Times New Roman" w:eastAsia="Times New Roman" w:hAnsi="Times New Roman" w:cs="Times New Roman"/>
          <w:sz w:val="24"/>
          <w:szCs w:val="20"/>
          <w:lang w:eastAsia="hr-HR"/>
        </w:rPr>
      </w:pPr>
      <w:r w:rsidRPr="00AE397D">
        <w:rPr>
          <w:rFonts w:ascii="Times New Roman" w:eastAsia="Times New Roman" w:hAnsi="Times New Roman" w:cs="Times New Roman"/>
          <w:sz w:val="24"/>
          <w:szCs w:val="20"/>
          <w:lang w:eastAsia="hr-HR"/>
        </w:rPr>
        <w:t xml:space="preserve">Nadalje, dodana je odredba kojom se izričito propisuje mogućnost sankcioniranja pravne osobe za kazneno djelo koje počini odgovorna osoba kojoj su povjereni poslovi iz djelokruga poslovanja pravne osobe ako je kazneno djelo omogućeno nedostatkom nadzora ili kontrole odgovorne osoba koja vodi poslovanje pravne osobe (članak 3. stavak 2. Zakon o izmjenama i dopunama Zakona o odgovornosti pravnih osoba za kaznena djela). </w:t>
      </w:r>
    </w:p>
    <w:p w14:paraId="1A48626E" w14:textId="6C12529C" w:rsidR="00CD425F" w:rsidRPr="00AE397D" w:rsidRDefault="00CD425F" w:rsidP="006064B1">
      <w:pPr>
        <w:spacing w:line="240" w:lineRule="auto"/>
        <w:jc w:val="both"/>
        <w:rPr>
          <w:rFonts w:ascii="Times New Roman" w:eastAsia="Times New Roman" w:hAnsi="Times New Roman" w:cs="Times New Roman"/>
          <w:sz w:val="24"/>
          <w:szCs w:val="20"/>
          <w:lang w:eastAsia="hr-HR"/>
        </w:rPr>
      </w:pPr>
      <w:r w:rsidRPr="00AE397D">
        <w:rPr>
          <w:rFonts w:ascii="Times New Roman" w:eastAsia="Times New Roman" w:hAnsi="Times New Roman" w:cs="Times New Roman"/>
          <w:sz w:val="24"/>
          <w:szCs w:val="20"/>
          <w:lang w:eastAsia="hr-HR"/>
        </w:rPr>
        <w:t>Također, pooštrena je kaznenopravna politika sankcioniranja za sva kaznena djela pravnih osoba propisan</w:t>
      </w:r>
      <w:r w:rsidR="00CC5DD1" w:rsidRPr="00AE397D">
        <w:rPr>
          <w:rFonts w:ascii="Times New Roman" w:eastAsia="Times New Roman" w:hAnsi="Times New Roman" w:cs="Times New Roman"/>
          <w:sz w:val="24"/>
          <w:szCs w:val="20"/>
          <w:lang w:eastAsia="hr-HR"/>
        </w:rPr>
        <w:t>a</w:t>
      </w:r>
      <w:r w:rsidRPr="00AE397D">
        <w:rPr>
          <w:rFonts w:ascii="Times New Roman" w:eastAsia="Times New Roman" w:hAnsi="Times New Roman" w:cs="Times New Roman"/>
          <w:sz w:val="24"/>
          <w:szCs w:val="20"/>
          <w:lang w:eastAsia="hr-HR"/>
        </w:rPr>
        <w:t xml:space="preserve"> Kaznenim zakonom i drugim zakonima (članak 10. Zakon o izmjenama i dopunama Zakona o odgovornosti pravnih osoba za kaznena djela). Kao novina predviđa se i novčano sankcioniranje pravne osobe u postotku, u kojim slučajevima se pravna osoba može kazniti novčanom kaznom do 10 % ukupnog godišnjeg prihoda pravne osobe ostvarenog u poslovnoj godini koja prethodi godini izricanja presude. </w:t>
      </w:r>
    </w:p>
    <w:p w14:paraId="65F4CA8F" w14:textId="15F810F4" w:rsidR="00CD425F" w:rsidRPr="00AE397D" w:rsidRDefault="00CD425F" w:rsidP="006064B1">
      <w:pPr>
        <w:spacing w:line="240" w:lineRule="auto"/>
        <w:jc w:val="both"/>
        <w:rPr>
          <w:rFonts w:ascii="Times New Roman" w:eastAsia="Times New Roman" w:hAnsi="Times New Roman" w:cs="Times New Roman"/>
          <w:sz w:val="24"/>
          <w:szCs w:val="20"/>
          <w:lang w:eastAsia="hr-HR"/>
        </w:rPr>
      </w:pPr>
      <w:r w:rsidRPr="00AE397D">
        <w:rPr>
          <w:rFonts w:ascii="Times New Roman" w:eastAsia="Times New Roman" w:hAnsi="Times New Roman" w:cs="Times New Roman"/>
          <w:sz w:val="24"/>
          <w:szCs w:val="20"/>
          <w:lang w:eastAsia="hr-HR"/>
        </w:rPr>
        <w:t xml:space="preserve">U skladu s navedenim </w:t>
      </w:r>
      <w:proofErr w:type="spellStart"/>
      <w:r w:rsidRPr="00AE397D">
        <w:rPr>
          <w:rFonts w:ascii="Times New Roman" w:eastAsia="Times New Roman" w:hAnsi="Times New Roman" w:cs="Times New Roman"/>
          <w:sz w:val="24"/>
          <w:szCs w:val="20"/>
          <w:lang w:eastAsia="hr-HR"/>
        </w:rPr>
        <w:t>pooštravanjem</w:t>
      </w:r>
      <w:proofErr w:type="spellEnd"/>
      <w:r w:rsidRPr="00AE397D">
        <w:rPr>
          <w:rFonts w:ascii="Times New Roman" w:eastAsia="Times New Roman" w:hAnsi="Times New Roman" w:cs="Times New Roman"/>
          <w:sz w:val="24"/>
          <w:szCs w:val="20"/>
          <w:lang w:eastAsia="hr-HR"/>
        </w:rPr>
        <w:t xml:space="preserve"> kaznenopravne politike za pravne osobe, podignut je formalni uvjet za izricanje uvjetne osude, odnosno gornji prag novčane kazne izrečene pravnoj osobi koja se može zamijeniti uvjetnom osudom. Podignuta je na 20.000 </w:t>
      </w:r>
      <w:r w:rsidR="00DE3C72" w:rsidRPr="00AE397D">
        <w:rPr>
          <w:rFonts w:ascii="Times New Roman" w:eastAsia="Times New Roman" w:hAnsi="Times New Roman" w:cs="Times New Roman"/>
          <w:sz w:val="24"/>
          <w:szCs w:val="20"/>
          <w:lang w:eastAsia="hr-HR"/>
        </w:rPr>
        <w:t xml:space="preserve">eura </w:t>
      </w:r>
      <w:r w:rsidRPr="00AE397D">
        <w:rPr>
          <w:rFonts w:ascii="Times New Roman" w:eastAsia="Times New Roman" w:hAnsi="Times New Roman" w:cs="Times New Roman"/>
          <w:sz w:val="24"/>
          <w:szCs w:val="20"/>
          <w:lang w:eastAsia="hr-HR"/>
        </w:rPr>
        <w:t xml:space="preserve">umjesto dosadašnjih 6.636,14 </w:t>
      </w:r>
      <w:r w:rsidR="00DE3C72" w:rsidRPr="00AE397D">
        <w:rPr>
          <w:rFonts w:ascii="Times New Roman" w:eastAsia="Times New Roman" w:hAnsi="Times New Roman" w:cs="Times New Roman"/>
          <w:sz w:val="24"/>
          <w:szCs w:val="20"/>
          <w:lang w:eastAsia="hr-HR"/>
        </w:rPr>
        <w:t>eura</w:t>
      </w:r>
      <w:r w:rsidRPr="00AE397D">
        <w:rPr>
          <w:rFonts w:ascii="Times New Roman" w:eastAsia="Times New Roman" w:hAnsi="Times New Roman" w:cs="Times New Roman"/>
          <w:sz w:val="24"/>
          <w:szCs w:val="20"/>
          <w:lang w:eastAsia="hr-HR"/>
        </w:rPr>
        <w:t xml:space="preserve"> (članka 13. Zakon o izmjenama i dopunama Zakona o odgovornosti pravnih osoba za kaznena djela). </w:t>
      </w:r>
    </w:p>
    <w:bookmarkEnd w:id="16"/>
    <w:p w14:paraId="7B0BBD6B" w14:textId="77777777" w:rsidR="00CD425F" w:rsidRPr="00AE397D" w:rsidRDefault="00CD425F" w:rsidP="006064B1">
      <w:pPr>
        <w:spacing w:after="200" w:line="240" w:lineRule="auto"/>
        <w:contextualSpacing/>
        <w:mirrorIndents/>
        <w:jc w:val="both"/>
        <w:rPr>
          <w:rFonts w:ascii="Times New Roman" w:eastAsia="Calibri" w:hAnsi="Times New Roman" w:cs="Times New Roman"/>
          <w:bCs/>
          <w:iCs/>
          <w:sz w:val="24"/>
          <w:szCs w:val="24"/>
        </w:rPr>
      </w:pPr>
    </w:p>
    <w:p w14:paraId="0C6E9A2D" w14:textId="7B935B2E" w:rsidR="00CD425F" w:rsidRPr="00AE397D" w:rsidRDefault="00CD425F" w:rsidP="006064B1">
      <w:pPr>
        <w:spacing w:after="0"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ab/>
        <w:t xml:space="preserve">30. Podaci o broju istraga, kaznenih progona, pravomoćnih presuda i primjeni </w:t>
      </w:r>
      <w:r w:rsidRPr="00AE397D">
        <w:rPr>
          <w:rFonts w:ascii="Times New Roman" w:eastAsia="Calibri" w:hAnsi="Times New Roman" w:cs="Times New Roman"/>
          <w:b/>
          <w:sz w:val="24"/>
          <w:szCs w:val="24"/>
        </w:rPr>
        <w:tab/>
        <w:t xml:space="preserve">sankcija za korupcijska kaznena djela (po mogućnosti razvrstanih po </w:t>
      </w:r>
      <w:r w:rsidRPr="00AE397D">
        <w:rPr>
          <w:rFonts w:ascii="Times New Roman" w:eastAsia="Calibri" w:hAnsi="Times New Roman" w:cs="Times New Roman"/>
          <w:b/>
          <w:sz w:val="24"/>
          <w:szCs w:val="24"/>
        </w:rPr>
        <w:tab/>
        <w:t xml:space="preserve">korupcijskim kaznenim djelima), uključujući za pravne osobe i predmete visoke </w:t>
      </w:r>
      <w:r w:rsidRPr="00AE397D">
        <w:rPr>
          <w:rFonts w:ascii="Times New Roman" w:eastAsia="Calibri" w:hAnsi="Times New Roman" w:cs="Times New Roman"/>
          <w:b/>
          <w:sz w:val="24"/>
          <w:szCs w:val="24"/>
        </w:rPr>
        <w:tab/>
        <w:t xml:space="preserve">razine i složenosti) i njihova transparentnost, uključujući vezano uz provedbu EU </w:t>
      </w:r>
      <w:r w:rsidRPr="00AE397D">
        <w:rPr>
          <w:rFonts w:ascii="Times New Roman" w:eastAsia="Calibri" w:hAnsi="Times New Roman" w:cs="Times New Roman"/>
          <w:b/>
          <w:sz w:val="24"/>
          <w:szCs w:val="24"/>
        </w:rPr>
        <w:tab/>
        <w:t>fondova</w:t>
      </w:r>
    </w:p>
    <w:p w14:paraId="0A1D5DD5" w14:textId="77777777" w:rsidR="00CD425F" w:rsidRPr="00AE397D" w:rsidRDefault="00CD425F" w:rsidP="006064B1">
      <w:pPr>
        <w:spacing w:after="200" w:line="240" w:lineRule="auto"/>
        <w:ind w:left="708"/>
        <w:contextualSpacing/>
        <w:mirrorIndents/>
        <w:jc w:val="both"/>
        <w:rPr>
          <w:rFonts w:ascii="Times New Roman" w:eastAsia="Calibri" w:hAnsi="Times New Roman" w:cs="Times New Roman"/>
          <w:b/>
          <w:sz w:val="24"/>
          <w:szCs w:val="24"/>
        </w:rPr>
      </w:pPr>
    </w:p>
    <w:p w14:paraId="23A571AC" w14:textId="68AF11DE"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bCs/>
          <w:sz w:val="24"/>
          <w:szCs w:val="24"/>
        </w:rPr>
        <w:t xml:space="preserve">USKOK je tijekom 2023. godine procesuirao počinitelje koruptivnih kaznenih djela u nizu društvenih segmenata na raznim </w:t>
      </w:r>
      <w:r w:rsidR="00CC5DD1" w:rsidRPr="00AE397D">
        <w:rPr>
          <w:rFonts w:ascii="Times New Roman" w:eastAsia="Calibri" w:hAnsi="Times New Roman" w:cs="Times New Roman"/>
          <w:bCs/>
          <w:sz w:val="24"/>
          <w:szCs w:val="24"/>
        </w:rPr>
        <w:t xml:space="preserve">razinama </w:t>
      </w:r>
      <w:r w:rsidRPr="00AE397D">
        <w:rPr>
          <w:rFonts w:ascii="Times New Roman" w:eastAsia="Calibri" w:hAnsi="Times New Roman" w:cs="Times New Roman"/>
          <w:bCs/>
          <w:sz w:val="24"/>
          <w:szCs w:val="24"/>
        </w:rPr>
        <w:t xml:space="preserve">uključujući i korupciju na </w:t>
      </w:r>
      <w:r w:rsidR="00E10B73" w:rsidRPr="00AE397D">
        <w:rPr>
          <w:rFonts w:ascii="Times New Roman" w:eastAsia="Calibri" w:hAnsi="Times New Roman" w:cs="Times New Roman"/>
          <w:bCs/>
          <w:sz w:val="24"/>
          <w:szCs w:val="24"/>
        </w:rPr>
        <w:t>visokoj razini</w:t>
      </w:r>
      <w:r w:rsidRPr="00AE397D">
        <w:rPr>
          <w:rFonts w:ascii="Times New Roman" w:eastAsia="Calibri" w:hAnsi="Times New Roman" w:cs="Times New Roman"/>
          <w:bCs/>
          <w:sz w:val="24"/>
          <w:szCs w:val="24"/>
        </w:rPr>
        <w:t xml:space="preserve">. </w:t>
      </w:r>
      <w:r w:rsidRPr="00AE397D">
        <w:rPr>
          <w:rFonts w:ascii="Times New Roman" w:eastAsia="Calibri" w:hAnsi="Times New Roman" w:cs="Times New Roman"/>
          <w:sz w:val="24"/>
          <w:szCs w:val="24"/>
        </w:rPr>
        <w:t xml:space="preserve">U odnosu na korupciju na </w:t>
      </w:r>
      <w:r w:rsidR="00E10B73" w:rsidRPr="00AE397D">
        <w:rPr>
          <w:rFonts w:ascii="Times New Roman" w:eastAsia="Calibri" w:hAnsi="Times New Roman" w:cs="Times New Roman"/>
          <w:sz w:val="24"/>
          <w:szCs w:val="24"/>
        </w:rPr>
        <w:t>visokoj razini</w:t>
      </w:r>
      <w:r w:rsidRPr="00AE397D">
        <w:rPr>
          <w:rFonts w:ascii="Times New Roman" w:eastAsia="Calibri" w:hAnsi="Times New Roman" w:cs="Times New Roman"/>
          <w:sz w:val="24"/>
          <w:szCs w:val="24"/>
        </w:rPr>
        <w:t xml:space="preserve"> ističu se predmeti u kojima su zbog kaznenog djela trgovanja utjecajem, optužena dva župana, bivši ravnatelj Hrvatske radio televizije te gradonačelnik i njegovi vijećnici, dok je protiv trećeg župana i bivše državne tajnice pokrenuta istraga.</w:t>
      </w:r>
    </w:p>
    <w:p w14:paraId="1D069D4B"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21CCF681" w14:textId="488D35EF"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lastRenderedPageBreak/>
        <w:t>Nadalje, ističu se predmeti u kojima su zbog kaznenog djela zlouporabe položaja i ovlasti, trgovanja utjecajem i drugo, optuženi: ravnatelj Agencije za upravljanje zaštićenim prirodnim vrijednostima, inspektorica rada i tržišni inspektor u Državnom inspektoratu Republike Hrvatske, zamjenica županijskog državnog odvjetnika, načelnik općine, upravna savjetnica za graditeljstvo u Gradu Zagrebu, više službenih osoba Upravnog odjela za prostorno uređenje i graditeljstvo, te službenici Upravnog odjela za komunalni sustav, prostorno uređenje i imovinske poslove. Također, podignute su optužnice i protiv</w:t>
      </w:r>
      <w:r w:rsidR="001B17E0" w:rsidRPr="00AE397D">
        <w:rPr>
          <w:rFonts w:ascii="Times New Roman" w:eastAsia="Calibri" w:hAnsi="Times New Roman" w:cs="Times New Roman"/>
          <w:sz w:val="24"/>
          <w:szCs w:val="24"/>
        </w:rPr>
        <w:t xml:space="preserve"> jednog</w:t>
      </w:r>
      <w:r w:rsidRPr="00AE397D">
        <w:rPr>
          <w:rFonts w:ascii="Times New Roman" w:eastAsia="Calibri" w:hAnsi="Times New Roman" w:cs="Times New Roman"/>
          <w:sz w:val="24"/>
          <w:szCs w:val="24"/>
        </w:rPr>
        <w:t xml:space="preserve"> gradonačelnika, </w:t>
      </w:r>
      <w:r w:rsidR="009F58CB" w:rsidRPr="00AE397D">
        <w:rPr>
          <w:rFonts w:ascii="Times New Roman" w:eastAsia="Calibri" w:hAnsi="Times New Roman" w:cs="Times New Roman"/>
          <w:sz w:val="24"/>
          <w:szCs w:val="24"/>
        </w:rPr>
        <w:t xml:space="preserve">više </w:t>
      </w:r>
      <w:r w:rsidRPr="00AE397D">
        <w:rPr>
          <w:rFonts w:ascii="Times New Roman" w:eastAsia="Calibri" w:hAnsi="Times New Roman" w:cs="Times New Roman"/>
          <w:sz w:val="24"/>
          <w:szCs w:val="24"/>
        </w:rPr>
        <w:t xml:space="preserve">policijskih službenika, kao i protiv visokopozicioniranog službenika te rukovodećeg policijskog službenika Ministarstva unutarnjih poslova. </w:t>
      </w:r>
    </w:p>
    <w:p w14:paraId="4F196570"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1C556AD5" w14:textId="1083D0BF"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Zatim, ističu se predmeti u kojima su zbog kaznenog djela primanja i davanja mita optuženi suci županijskog suda, gradonačelnik, visoko pozicionirane osobe u Gradskom stambenom komunalnom gospodarstvu – trgovačko društvo koje posluje pod neizravnim upravljanjem Grada Zagreba, te policijski službenici kao i carinski službenici, a pokrenute istrage protiv predsjednika Uprave trgovačkog društva u pretežitom vlasništvu RH, visoko rangiranog službenika Porezne uprave i sutkinje općinskog suda.</w:t>
      </w:r>
    </w:p>
    <w:p w14:paraId="13F02B7F"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7FC170DD"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više predmeta procesuirana je korupcija u pravosuđu pa je tako podignuta optužnica protiv predsjednika i suca jednog trgovačkog suda, dvoje stečajnih upravitelja i još devet okrivljenika.</w:t>
      </w:r>
    </w:p>
    <w:p w14:paraId="3B13C44C"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005E74C0" w14:textId="70F8AE52"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Vezano za korupciju u zdravstvu, nakon što je tijekom 2022. godine u jednom predmetu pokrenuta istraga protiv 243 okrivljenika zbog kaznenih djela primanja i davanja mita radi sumnje da su u vrijeme </w:t>
      </w:r>
      <w:proofErr w:type="spellStart"/>
      <w:r w:rsidRPr="00AE397D">
        <w:rPr>
          <w:rFonts w:ascii="Times New Roman" w:eastAsia="Calibri" w:hAnsi="Times New Roman" w:cs="Times New Roman"/>
          <w:sz w:val="24"/>
          <w:szCs w:val="24"/>
        </w:rPr>
        <w:t>pandemije</w:t>
      </w:r>
      <w:proofErr w:type="spellEnd"/>
      <w:r w:rsidRPr="00AE397D">
        <w:rPr>
          <w:rFonts w:ascii="Times New Roman" w:eastAsia="Calibri" w:hAnsi="Times New Roman" w:cs="Times New Roman"/>
          <w:sz w:val="24"/>
          <w:szCs w:val="24"/>
        </w:rPr>
        <w:t xml:space="preserve"> COVID-19 na temelju lažnih upisa cijepljenja drugim osobama omogućavali pribavljanje EU digitalnih COVID-19 potvrda, USKOK je podigao više optužnica kojima je za sada obuhvaćen dio davatelja mita dok će</w:t>
      </w:r>
      <w:r w:rsidR="00A240D6" w:rsidRPr="00AE397D">
        <w:rPr>
          <w:rFonts w:ascii="Times New Roman" w:eastAsia="Calibri" w:hAnsi="Times New Roman" w:cs="Times New Roman"/>
          <w:sz w:val="24"/>
          <w:szCs w:val="24"/>
        </w:rPr>
        <w:t xml:space="preserve"> se u odnosu na </w:t>
      </w:r>
      <w:r w:rsidRPr="00AE397D">
        <w:rPr>
          <w:rFonts w:ascii="Times New Roman" w:eastAsia="Calibri" w:hAnsi="Times New Roman" w:cs="Times New Roman"/>
          <w:sz w:val="24"/>
          <w:szCs w:val="24"/>
        </w:rPr>
        <w:t>preostal</w:t>
      </w:r>
      <w:r w:rsidR="005D0BE2"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 okrivljeni</w:t>
      </w:r>
      <w:r w:rsidR="005D0BE2" w:rsidRPr="00AE397D">
        <w:rPr>
          <w:rFonts w:ascii="Times New Roman" w:eastAsia="Calibri" w:hAnsi="Times New Roman" w:cs="Times New Roman"/>
          <w:sz w:val="24"/>
          <w:szCs w:val="24"/>
        </w:rPr>
        <w:t>ke</w:t>
      </w:r>
      <w:r w:rsidR="00A240D6" w:rsidRPr="00AE397D">
        <w:rPr>
          <w:rFonts w:ascii="Times New Roman" w:eastAsia="Calibri" w:hAnsi="Times New Roman" w:cs="Times New Roman"/>
          <w:sz w:val="24"/>
          <w:szCs w:val="24"/>
        </w:rPr>
        <w:t xml:space="preserve"> odluka o podizanju optužnice donijeti po okončanju istrage.  </w:t>
      </w:r>
    </w:p>
    <w:p w14:paraId="42B194C2"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31A4BA5C"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odnosu na donesene presude navodi se kako su sudovi tijekom 2023. godine u predmetima iz nadležnosti USKOK-a donijeli više osuđujućih presuda protiv počinitelja koruptivnih kaznenih djela.</w:t>
      </w:r>
    </w:p>
    <w:p w14:paraId="178E2228"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2C11DFD"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predmetu u kojem su zbog lažiranja putnih naloga procesuirani bivši predstojnik Ureda predsjednika Vlade Republike Hrvatske i njegova tajnica donesena je pravomoćna presuda odnosno, potvrđena je prvostupanjska presuda kojom je bivši predstojnik Ureda predsjednika Vlade Republike Hrvatske osuđen na zatvorsku kaznu u trajanju od tri godine te mu je izrečena zabrana obavljanja dužnosti državnog službenika u trajanju od pet godina, dok je njegova tajnica osuđena na kaznu zatvora u trajanju od četiri godine i šest mjeseci te joj je izrečena zabrana obavljanja dužnosti državnog službenika u trajanju od pet godina.</w:t>
      </w:r>
    </w:p>
    <w:p w14:paraId="05A85B5D"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6945E299" w14:textId="79F3669C" w:rsidR="001B17E0"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Osim toga, u predmetu „Suhi led“ u kojem su procesuirane osobe koje su zlouporabom položaja i ovlasti Grad Zagreb oštetile za višemilijunske kunske iznose, objavljena je nepravomoćna osuđujuća presuda protiv troje okrivljenika medu kojima </w:t>
      </w:r>
      <w:r w:rsidR="001B17E0" w:rsidRPr="00AE397D">
        <w:rPr>
          <w:rFonts w:ascii="Times New Roman" w:eastAsia="Calibri" w:hAnsi="Times New Roman" w:cs="Times New Roman"/>
          <w:sz w:val="24"/>
          <w:szCs w:val="24"/>
        </w:rPr>
        <w:t xml:space="preserve">su i bivši pročelnik Gradskog ureda za </w:t>
      </w:r>
      <w:bookmarkStart w:id="18" w:name="_Hlk155184822"/>
      <w:r w:rsidR="001B17E0" w:rsidRPr="00AE397D">
        <w:rPr>
          <w:rFonts w:ascii="Times New Roman" w:eastAsia="Calibri" w:hAnsi="Times New Roman" w:cs="Times New Roman"/>
          <w:sz w:val="24"/>
          <w:szCs w:val="24"/>
        </w:rPr>
        <w:t>zdravstvo, rad, socijalnu zaštitu i branitelje</w:t>
      </w:r>
      <w:bookmarkEnd w:id="18"/>
      <w:r w:rsidR="001B17E0" w:rsidRPr="00AE397D">
        <w:rPr>
          <w:rFonts w:ascii="Times New Roman" w:eastAsia="Calibri" w:hAnsi="Times New Roman" w:cs="Times New Roman"/>
          <w:sz w:val="24"/>
          <w:szCs w:val="24"/>
        </w:rPr>
        <w:t xml:space="preserve"> koji je osuđen na zatvorsku kaznu u trajanju od četiri godine zatvora te stručna savjetnica u istom Uredu koja je osuđena na godinu dana zatvora uvjetno, uz rok kušnje od pet godina.</w:t>
      </w:r>
    </w:p>
    <w:p w14:paraId="0A85384F"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33CDD2E4" w14:textId="1C86A6F3"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U predmetu u kojem je bivši predsjednik Uprave CROSCO-a (u vlasničkoj ovisnosti o trgovačkom društvu INA d.d.) optužen za više kaznenih djela zlouporaba položaja i ovlasti, primanja mita te primanja mita u gospodarskom poslovanju vezano za namještanje poslova, </w:t>
      </w:r>
      <w:r w:rsidR="004F71BD" w:rsidRPr="00AE397D">
        <w:rPr>
          <w:rFonts w:ascii="Times New Roman" w:eastAsia="Calibri" w:hAnsi="Times New Roman" w:cs="Times New Roman"/>
          <w:sz w:val="24"/>
          <w:szCs w:val="24"/>
        </w:rPr>
        <w:t xml:space="preserve">donesena </w:t>
      </w:r>
      <w:r w:rsidRPr="00AE397D">
        <w:rPr>
          <w:rFonts w:ascii="Times New Roman" w:eastAsia="Calibri" w:hAnsi="Times New Roman" w:cs="Times New Roman"/>
          <w:sz w:val="24"/>
          <w:szCs w:val="24"/>
        </w:rPr>
        <w:t xml:space="preserve">je prvostupanjska presuda kojom je okrivljenik osuđen na četiri godine zatvora. </w:t>
      </w:r>
      <w:r w:rsidRPr="00AE397D">
        <w:rPr>
          <w:rFonts w:ascii="Times New Roman" w:eastAsia="Calibri" w:hAnsi="Times New Roman" w:cs="Times New Roman"/>
          <w:sz w:val="24"/>
          <w:szCs w:val="24"/>
        </w:rPr>
        <w:lastRenderedPageBreak/>
        <w:t>Drugookrivljeni djelatnik CROSCO-a je zbog kaznenih djela primanja mita te primanja mita u gospodarskom poslovanju nepravomoćno osuđen na kaznu zatvora u trajanju od tri i pol godine.</w:t>
      </w:r>
    </w:p>
    <w:p w14:paraId="7A204466"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2ECF983" w14:textId="3E801744"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Također</w:t>
      </w:r>
      <w:r w:rsidR="00A240D6"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u predmetu u kojem je bio procesuiran bivši predstojnik Carinskog ureda Zagreb zbog zlouporabe položaja i ovlasti i pomaganja u utaji poreza počinjenih u sklopu zločinačkog udruženja vezano za uvoz automobila, </w:t>
      </w:r>
      <w:r w:rsidR="00A240D6" w:rsidRPr="00AE397D">
        <w:rPr>
          <w:rFonts w:ascii="Times New Roman" w:eastAsia="Calibri" w:hAnsi="Times New Roman" w:cs="Times New Roman"/>
          <w:sz w:val="24"/>
          <w:szCs w:val="24"/>
        </w:rPr>
        <w:t xml:space="preserve">donesena je </w:t>
      </w:r>
      <w:r w:rsidRPr="00AE397D">
        <w:rPr>
          <w:rFonts w:ascii="Times New Roman" w:eastAsia="Calibri" w:hAnsi="Times New Roman" w:cs="Times New Roman"/>
          <w:sz w:val="24"/>
          <w:szCs w:val="24"/>
        </w:rPr>
        <w:t>prvostupanjska presuda kojom je osuđen na jedinstvenu djelomično uvjetnu kaznu u trajanju od dvije godine i 11 mjeseci zatvora (bezuvjetno godinu dana zatvora, a ostatak kazne uvjetno s rokom kušnje od pet godina).</w:t>
      </w:r>
    </w:p>
    <w:p w14:paraId="182CE531"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0D615109"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predmetu u kojem su zbog namještanja poslova energetske obnove procesuirani bivši gradonačelnik jednog grada i njegov zamjenik zbog kaznenih djela trgovanja utjecajem donesena je prvostupanjska presuda kojom su obojica osuđeni na zatvorske kazne u trajanju od jedne godine i dva mjeseca od čega bezuvjetno šest mjeseci, a preostali dio kazne u trajanju od osam mjeseci uvjetno s rokom kušnje od dvije godine.</w:t>
      </w:r>
    </w:p>
    <w:p w14:paraId="696E7DA4"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ED6DF55" w14:textId="2AE832E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Osim toga, u predmetu u kojem je procesuirano izvlačenje novca iz jednog nogometnog kluba te manipulacije u </w:t>
      </w:r>
      <w:proofErr w:type="spellStart"/>
      <w:r w:rsidRPr="00AE397D">
        <w:rPr>
          <w:rFonts w:ascii="Times New Roman" w:eastAsia="Calibri" w:hAnsi="Times New Roman" w:cs="Times New Roman"/>
          <w:sz w:val="24"/>
          <w:szCs w:val="24"/>
        </w:rPr>
        <w:t>predstečajnoj</w:t>
      </w:r>
      <w:proofErr w:type="spellEnd"/>
      <w:r w:rsidRPr="00AE397D">
        <w:rPr>
          <w:rFonts w:ascii="Times New Roman" w:eastAsia="Calibri" w:hAnsi="Times New Roman" w:cs="Times New Roman"/>
          <w:sz w:val="24"/>
          <w:szCs w:val="24"/>
        </w:rPr>
        <w:t xml:space="preserve"> nagodbi jednog trgovačkog društva, prvostupanjskom presudom osuđeni su jedan poduzetnik na kaznu zatvora u trajanju od dvije godine i osam mjeseci, dok je bivši direktor nogometnog kluba osuđen na 11 mjeseci zatvora</w:t>
      </w:r>
      <w:r w:rsidR="00A240D6"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kazna je zamijenjena radom za opće dobro na slobodi</w:t>
      </w:r>
      <w:r w:rsidR="00A240D6"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 a direktor nogometnog kluba osuđen je na 10 mjeseci zatvora</w:t>
      </w:r>
      <w:r w:rsidR="00A240D6"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kazna je također zamijenjena radom za opće dobro na slobodi</w:t>
      </w:r>
      <w:r w:rsidR="00A240D6" w:rsidRPr="00AE397D">
        <w:rPr>
          <w:rFonts w:ascii="Times New Roman" w:eastAsia="Calibri" w:hAnsi="Times New Roman" w:cs="Times New Roman"/>
          <w:sz w:val="24"/>
          <w:szCs w:val="24"/>
        </w:rPr>
        <w:t>)</w:t>
      </w:r>
      <w:r w:rsidRPr="00AE397D">
        <w:rPr>
          <w:rFonts w:ascii="Times New Roman" w:eastAsia="Calibri" w:hAnsi="Times New Roman" w:cs="Times New Roman"/>
          <w:sz w:val="24"/>
          <w:szCs w:val="24"/>
        </w:rPr>
        <w:t>.</w:t>
      </w:r>
    </w:p>
    <w:p w14:paraId="2442A928"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2C601EE0" w14:textId="28F58C6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predmetu u kojem su procesuirani bivši vlasnik jednog trgovačkog društva, njegova supruga, bivši direktor komunalnog poduzeća i bivši načelnik jedne općine zbog malverzacija mjenicama kojima je općinski proračun oštećen za oko 7,4 milijuna kuna, donesena je pravomoćna presuda. Bivši vlasnik trgovačkog društva i njegova supruga osuđeni su svaki na po jednu godinu i 10 mjeseci zatvora, dok je bivši direktor komunalnog poduzeća osuđen na godinu dana i četiri mjeseca zatvora.</w:t>
      </w:r>
    </w:p>
    <w:p w14:paraId="7E8D4BD1"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0DA285F8" w14:textId="0C76E55C"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Nadalje, u predmetu u kojem je zbog primanja mita, između ostalih, procesuirano troje policijskih službenika PNUSKOK-a radi odavanja tajnih informacija, </w:t>
      </w:r>
      <w:r w:rsidR="00A240D6" w:rsidRPr="00AE397D">
        <w:rPr>
          <w:rFonts w:ascii="Times New Roman" w:eastAsia="Calibri" w:hAnsi="Times New Roman" w:cs="Times New Roman"/>
          <w:sz w:val="24"/>
          <w:szCs w:val="24"/>
        </w:rPr>
        <w:t xml:space="preserve">donesena </w:t>
      </w:r>
      <w:r w:rsidRPr="00AE397D">
        <w:rPr>
          <w:rFonts w:ascii="Times New Roman" w:eastAsia="Calibri" w:hAnsi="Times New Roman" w:cs="Times New Roman"/>
          <w:sz w:val="24"/>
          <w:szCs w:val="24"/>
        </w:rPr>
        <w:t>je prvostupanjska presuda kojom je jedan policajac osuđen na zatvorsku kaznu u trajanju od tri i pol godine zatvora, dok je dvoje policajaca nepravomoćno osuđeno na zatvorske kazne u trajanju od tri godine svak</w:t>
      </w:r>
      <w:r w:rsidR="00A240D6" w:rsidRPr="00AE397D">
        <w:rPr>
          <w:rFonts w:ascii="Times New Roman" w:eastAsia="Calibri" w:hAnsi="Times New Roman" w:cs="Times New Roman"/>
          <w:sz w:val="24"/>
          <w:szCs w:val="24"/>
        </w:rPr>
        <w:t>i</w:t>
      </w:r>
      <w:r w:rsidRPr="00AE397D">
        <w:rPr>
          <w:rFonts w:ascii="Times New Roman" w:eastAsia="Calibri" w:hAnsi="Times New Roman" w:cs="Times New Roman"/>
          <w:sz w:val="24"/>
          <w:szCs w:val="24"/>
        </w:rPr>
        <w:t>.</w:t>
      </w:r>
    </w:p>
    <w:p w14:paraId="2EFA2415"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3710FED1" w14:textId="29510548"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predmetu u kojem su zbog, između ostalih, procesuirana dvojica policajaca objavljena je prvostupanjska presuda kojom je jedan policajac zbog primanja mita i drugih kaznenih djela povezanih sa zlouporabom opojnih droga osuđen na zatvorsku kaznu u trajanju od šest i pol godina zatvora. Drugi policajac je osuđen na uvjetnu kaznu zatvora u trajanju od godine dana, s rokom kušnje od tri godine.</w:t>
      </w:r>
    </w:p>
    <w:p w14:paraId="220C5811" w14:textId="77777777" w:rsidR="00CD425F" w:rsidRPr="00AE397D" w:rsidRDefault="00CD425F" w:rsidP="006064B1">
      <w:pPr>
        <w:spacing w:after="200" w:line="240" w:lineRule="auto"/>
        <w:contextualSpacing/>
        <w:mirrorIndents/>
        <w:jc w:val="both"/>
        <w:rPr>
          <w:rFonts w:ascii="Times New Roman" w:eastAsia="Calibri" w:hAnsi="Times New Roman" w:cs="Times New Roman"/>
          <w:sz w:val="24"/>
          <w:szCs w:val="24"/>
        </w:rPr>
      </w:pPr>
    </w:p>
    <w:p w14:paraId="4E9B4A3C" w14:textId="5AED882B" w:rsidR="00CD425F" w:rsidRPr="00AE397D" w:rsidRDefault="00CD425F"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31. Potencijalne prepreke istragama i kaznenom progonu, kao i učinkovitost sankcija za korupcijske slučajeve visok</w:t>
      </w:r>
      <w:r w:rsidR="009E17F6" w:rsidRPr="00AE397D">
        <w:rPr>
          <w:rFonts w:ascii="Times New Roman" w:eastAsia="Calibri" w:hAnsi="Times New Roman" w:cs="Times New Roman"/>
          <w:b/>
          <w:sz w:val="24"/>
          <w:szCs w:val="24"/>
        </w:rPr>
        <w:t>e</w:t>
      </w:r>
      <w:r w:rsidRPr="00AE397D">
        <w:rPr>
          <w:rFonts w:ascii="Times New Roman" w:eastAsia="Calibri" w:hAnsi="Times New Roman" w:cs="Times New Roman"/>
          <w:b/>
          <w:sz w:val="24"/>
          <w:szCs w:val="24"/>
        </w:rPr>
        <w:t xml:space="preserve"> </w:t>
      </w:r>
      <w:r w:rsidR="009E17F6" w:rsidRPr="00AE397D">
        <w:rPr>
          <w:rFonts w:ascii="Times New Roman" w:eastAsia="Calibri" w:hAnsi="Times New Roman" w:cs="Times New Roman"/>
          <w:b/>
          <w:sz w:val="24"/>
          <w:szCs w:val="24"/>
        </w:rPr>
        <w:t>razine</w:t>
      </w:r>
      <w:r w:rsidRPr="00AE397D">
        <w:rPr>
          <w:rFonts w:ascii="Times New Roman" w:eastAsia="Calibri" w:hAnsi="Times New Roman" w:cs="Times New Roman"/>
          <w:b/>
          <w:sz w:val="24"/>
          <w:szCs w:val="24"/>
        </w:rPr>
        <w:t xml:space="preserve"> i složenosti (npr. pravila o političkom imunitetu, </w:t>
      </w:r>
      <w:proofErr w:type="spellStart"/>
      <w:r w:rsidRPr="00AE397D">
        <w:rPr>
          <w:rFonts w:ascii="Times New Roman" w:eastAsia="Calibri" w:hAnsi="Times New Roman" w:cs="Times New Roman"/>
          <w:b/>
          <w:sz w:val="24"/>
          <w:szCs w:val="24"/>
        </w:rPr>
        <w:t>postupovna</w:t>
      </w:r>
      <w:proofErr w:type="spellEnd"/>
      <w:r w:rsidRPr="00AE397D">
        <w:rPr>
          <w:rFonts w:ascii="Times New Roman" w:eastAsia="Calibri" w:hAnsi="Times New Roman" w:cs="Times New Roman"/>
          <w:b/>
          <w:sz w:val="24"/>
          <w:szCs w:val="24"/>
        </w:rPr>
        <w:t xml:space="preserve"> pravila, zastare, prekogranična suradnja, pomilovanja)</w:t>
      </w:r>
    </w:p>
    <w:p w14:paraId="367BB345" w14:textId="77777777" w:rsidR="00CD425F" w:rsidRPr="00AE397D" w:rsidRDefault="00CD425F" w:rsidP="006064B1">
      <w:pPr>
        <w:spacing w:after="0" w:line="240" w:lineRule="auto"/>
        <w:jc w:val="both"/>
        <w:rPr>
          <w:rFonts w:ascii="Times New Roman" w:eastAsia="Calibri" w:hAnsi="Times New Roman" w:cs="Times New Roman"/>
          <w:b/>
          <w:sz w:val="24"/>
          <w:szCs w:val="24"/>
        </w:rPr>
      </w:pPr>
    </w:p>
    <w:p w14:paraId="42991EE1" w14:textId="77777777" w:rsidR="00CD425F" w:rsidRPr="00AE397D" w:rsidRDefault="00CD425F" w:rsidP="006064B1">
      <w:pPr>
        <w:spacing w:after="20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Relevantne informacije navedene su u prethodnim pisanim doprinosima Republike Hrvatske.</w:t>
      </w:r>
    </w:p>
    <w:p w14:paraId="07427C27" w14:textId="0C075B0E" w:rsidR="00CD425F" w:rsidRPr="00AE397D" w:rsidRDefault="00CD425F"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32. Informacije o učinkovitosti </w:t>
      </w:r>
      <w:proofErr w:type="spellStart"/>
      <w:r w:rsidRPr="00AE397D">
        <w:rPr>
          <w:rFonts w:ascii="Times New Roman" w:eastAsia="Calibri" w:hAnsi="Times New Roman" w:cs="Times New Roman"/>
          <w:b/>
          <w:sz w:val="24"/>
          <w:szCs w:val="24"/>
        </w:rPr>
        <w:t>nekaznenih</w:t>
      </w:r>
      <w:proofErr w:type="spellEnd"/>
      <w:r w:rsidRPr="00AE397D">
        <w:rPr>
          <w:rFonts w:ascii="Times New Roman" w:eastAsia="Calibri" w:hAnsi="Times New Roman" w:cs="Times New Roman"/>
          <w:b/>
          <w:sz w:val="24"/>
          <w:szCs w:val="24"/>
        </w:rPr>
        <w:t xml:space="preserve"> mjera i sankcija (npr. mjere oduzimanja protupravno stečene imovine i administrativne sankcije</w:t>
      </w:r>
      <w:r w:rsidR="009E17F6" w:rsidRPr="00AE397D">
        <w:rPr>
          <w:rFonts w:ascii="Times New Roman" w:eastAsia="Calibri" w:hAnsi="Times New Roman" w:cs="Times New Roman"/>
          <w:b/>
          <w:sz w:val="24"/>
          <w:szCs w:val="24"/>
        </w:rPr>
        <w:t>)</w:t>
      </w:r>
      <w:r w:rsidRPr="00AE397D">
        <w:rPr>
          <w:rFonts w:ascii="Times New Roman" w:eastAsia="Calibri" w:hAnsi="Times New Roman" w:cs="Times New Roman"/>
          <w:b/>
          <w:sz w:val="24"/>
          <w:szCs w:val="24"/>
        </w:rPr>
        <w:t xml:space="preserve"> za javne i privatne prekršitelje</w:t>
      </w:r>
    </w:p>
    <w:p w14:paraId="1CA1928D" w14:textId="77777777" w:rsidR="00CD425F" w:rsidRPr="00AE397D" w:rsidRDefault="00CD425F" w:rsidP="006064B1">
      <w:pPr>
        <w:spacing w:after="0" w:line="240" w:lineRule="auto"/>
        <w:jc w:val="both"/>
        <w:rPr>
          <w:rFonts w:ascii="Times New Roman" w:eastAsia="Calibri" w:hAnsi="Times New Roman" w:cs="Times New Roman"/>
          <w:b/>
          <w:sz w:val="24"/>
          <w:szCs w:val="24"/>
        </w:rPr>
      </w:pPr>
    </w:p>
    <w:p w14:paraId="7D7FEF67" w14:textId="252511EF" w:rsidR="00CD425F" w:rsidRPr="00AE397D" w:rsidRDefault="00C26700" w:rsidP="006064B1">
      <w:pPr>
        <w:spacing w:after="200" w:line="240" w:lineRule="auto"/>
        <w:jc w:val="both"/>
        <w:rPr>
          <w:rFonts w:ascii="Times New Roman" w:eastAsia="Times New Roman" w:hAnsi="Times New Roman" w:cs="Times New Roman"/>
          <w:spacing w:val="-2"/>
          <w:sz w:val="24"/>
        </w:rPr>
      </w:pPr>
      <w:bookmarkStart w:id="19" w:name="_Hlk152668504"/>
      <w:r w:rsidRPr="00AE397D">
        <w:rPr>
          <w:rFonts w:ascii="Times New Roman" w:eastAsia="Calibri" w:hAnsi="Times New Roman" w:cs="Times New Roman"/>
          <w:sz w:val="24"/>
          <w:szCs w:val="24"/>
        </w:rPr>
        <w:t xml:space="preserve">Relevantne informacije navedene su u prethodnim pisanim doprinosima Republike Hrvatske i u odgovoru na pitanje 23. u vezi novog Zakona o državnim službenicima. </w:t>
      </w:r>
    </w:p>
    <w:bookmarkEnd w:id="13"/>
    <w:bookmarkEnd w:id="19"/>
    <w:p w14:paraId="4861B9F2" w14:textId="0DE0DEBE" w:rsidR="00C26700" w:rsidRPr="00AE397D" w:rsidRDefault="00C26700" w:rsidP="006064B1">
      <w:pPr>
        <w:spacing w:after="0" w:line="240" w:lineRule="auto"/>
        <w:jc w:val="both"/>
        <w:rPr>
          <w:rFonts w:ascii="Times New Roman" w:eastAsia="Calibri" w:hAnsi="Times New Roman" w:cs="Times New Roman"/>
          <w:b/>
          <w:sz w:val="24"/>
          <w:szCs w:val="24"/>
        </w:rPr>
      </w:pPr>
    </w:p>
    <w:p w14:paraId="0CC99577" w14:textId="37E5468A" w:rsidR="00DA1323" w:rsidRPr="00AE397D"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b/>
          <w:bCs/>
          <w:sz w:val="24"/>
          <w:szCs w:val="24"/>
        </w:rPr>
        <w:t>III.</w:t>
      </w:r>
      <w:r w:rsidR="009C466C" w:rsidRPr="00AE397D">
        <w:rPr>
          <w:rFonts w:ascii="Times New Roman" w:eastAsia="Calibri" w:hAnsi="Times New Roman" w:cs="Times New Roman"/>
          <w:b/>
          <w:bCs/>
          <w:sz w:val="24"/>
          <w:szCs w:val="24"/>
        </w:rPr>
        <w:tab/>
      </w:r>
      <w:r w:rsidRPr="00AE397D">
        <w:rPr>
          <w:rFonts w:ascii="Times New Roman" w:eastAsia="Calibri" w:hAnsi="Times New Roman" w:cs="Times New Roman"/>
          <w:b/>
          <w:bCs/>
          <w:sz w:val="24"/>
          <w:szCs w:val="24"/>
        </w:rPr>
        <w:t xml:space="preserve">Pluralizam medija i sloboda medija </w:t>
      </w:r>
    </w:p>
    <w:p w14:paraId="2C77BDCA" w14:textId="6536574D" w:rsidR="00DA1323" w:rsidRPr="00AE397D" w:rsidRDefault="00DA1323"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33. Molimo dostaviti informacije o poduzetim mjerama za praćenje preporuka primljenih u Izvješću za 202</w:t>
      </w:r>
      <w:r w:rsidR="009E17F6" w:rsidRPr="00AE397D">
        <w:rPr>
          <w:rFonts w:ascii="Times New Roman" w:eastAsia="Calibri" w:hAnsi="Times New Roman" w:cs="Times New Roman"/>
          <w:b/>
          <w:iCs/>
          <w:sz w:val="24"/>
          <w:szCs w:val="24"/>
        </w:rPr>
        <w:t>3</w:t>
      </w:r>
      <w:r w:rsidRPr="00AE397D">
        <w:rPr>
          <w:rFonts w:ascii="Times New Roman" w:eastAsia="Calibri" w:hAnsi="Times New Roman" w:cs="Times New Roman"/>
          <w:b/>
          <w:iCs/>
          <w:sz w:val="24"/>
          <w:szCs w:val="24"/>
        </w:rPr>
        <w:t xml:space="preserve">. u vezi s pluralizmom medija i slobodom medija </w:t>
      </w:r>
    </w:p>
    <w:p w14:paraId="08B8B3C5" w14:textId="41D4EC27" w:rsidR="00DA1323" w:rsidRPr="00AE397D" w:rsidRDefault="00DA1323" w:rsidP="006064B1">
      <w:pPr>
        <w:spacing w:line="240" w:lineRule="auto"/>
        <w:ind w:firstLine="708"/>
        <w:jc w:val="both"/>
        <w:rPr>
          <w:rFonts w:ascii="Times New Roman" w:hAnsi="Times New Roman" w:cs="Times New Roman"/>
          <w:i/>
          <w:sz w:val="24"/>
          <w:szCs w:val="24"/>
        </w:rPr>
      </w:pPr>
      <w:r w:rsidRPr="00AE397D">
        <w:rPr>
          <w:rFonts w:ascii="Times New Roman" w:hAnsi="Times New Roman" w:cs="Times New Roman"/>
          <w:i/>
          <w:sz w:val="24"/>
          <w:szCs w:val="24"/>
        </w:rPr>
        <w:t>Preporuka: ostvari napredak u jačanju okvira za pravednu i transparentnu raspodjelu</w:t>
      </w:r>
      <w:r w:rsidR="00EE285F" w:rsidRPr="00AE397D">
        <w:rPr>
          <w:rFonts w:ascii="Times New Roman" w:hAnsi="Times New Roman" w:cs="Times New Roman"/>
          <w:i/>
          <w:sz w:val="24"/>
          <w:szCs w:val="24"/>
        </w:rPr>
        <w:t xml:space="preserve"> </w:t>
      </w:r>
      <w:r w:rsidRPr="00AE397D">
        <w:rPr>
          <w:rFonts w:ascii="Times New Roman" w:hAnsi="Times New Roman" w:cs="Times New Roman"/>
          <w:i/>
          <w:sz w:val="24"/>
          <w:szCs w:val="24"/>
        </w:rPr>
        <w:t>sredstava za državno oglašavanje utvrđivanjem jasnih mjerila, dobrih praksi i mjera nadzora kako bi se zajamčilo djelotvorno funkcioniranje postupka javnog natječaja za lokalne i regionalne medije</w:t>
      </w:r>
    </w:p>
    <w:p w14:paraId="012BEA7B" w14:textId="77777777" w:rsidR="00DA1323" w:rsidRPr="00AE397D"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Kako je opisano u prethodnim pisanim doprinosima Republike Hrvatske, važna poboljšanja usmjerena na povećanje transparentnosti raspodjele sredstava za državno oglašavanje uvedena su Zakonom o elektroničkim medijima (ZEM)</w:t>
      </w:r>
      <w:r w:rsidRPr="00AE397D">
        <w:rPr>
          <w:rFonts w:ascii="Times New Roman" w:eastAsia="Calibri" w:hAnsi="Times New Roman" w:cs="Times New Roman"/>
          <w:sz w:val="24"/>
          <w:szCs w:val="24"/>
          <w:vertAlign w:val="superscript"/>
        </w:rPr>
        <w:footnoteReference w:id="45"/>
      </w:r>
      <w:r w:rsidRPr="00AE397D">
        <w:rPr>
          <w:rFonts w:ascii="Times New Roman" w:eastAsia="Calibri" w:hAnsi="Times New Roman" w:cs="Times New Roman"/>
          <w:sz w:val="24"/>
          <w:szCs w:val="24"/>
        </w:rPr>
        <w:t xml:space="preserve"> koji je na snazi od 2021. godine. Osim obveze propisane člankom 38., prema kojem su tijela državne uprave i javne ustanove, kojima je osnivač Rep</w:t>
      </w:r>
      <w:r w:rsidRPr="004D752F">
        <w:rPr>
          <w:rFonts w:ascii="Times New Roman" w:eastAsia="Calibri" w:hAnsi="Times New Roman" w:cs="Times New Roman"/>
          <w:sz w:val="24"/>
          <w:szCs w:val="24"/>
        </w:rPr>
        <w:t>ublika Hrvatska, kao i pravne osobe u vlasništvu ili pretežitom vlasništvu Republike Hrvatske dužne ulagati 15 % godišnjeg iznosa namijenjenog promidžbi ili oglašavanju na oglašavanje u audiovizualnim ili radijskim programima regionalnih i lokalnih nakladn</w:t>
      </w:r>
      <w:r w:rsidRPr="00AE397D">
        <w:rPr>
          <w:rFonts w:ascii="Times New Roman" w:eastAsia="Calibri" w:hAnsi="Times New Roman" w:cs="Times New Roman"/>
          <w:sz w:val="24"/>
          <w:szCs w:val="24"/>
        </w:rPr>
        <w:t>ika televizije i/ili radija i/ili kod pružatelja elektroničkih publikacija upisanih u Upisnik pružatelja elektroničkih publikacija, sva tijela dužna su do 31. ožujka svake kalendarske godine izvijestiti Vijeće za elektroničke medije o obavljenom oglašavanju te objaviti podatke o oglašavanju na svojim mrežnim stranicama. Ova obveza o izvješćivanju Vijeća za elektroničke medije, koje je zaduženo za nadzor i provedbu odredaba ZEM-a, primjer je dobre prakse i svojevrsna mjera nadzora nad trošenjem javnih sredstava obzirom da su svi podaci javno objavljeni na mrežnim stranicama Agencije za elektroničke medije</w:t>
      </w:r>
      <w:r w:rsidRPr="00AE397D">
        <w:rPr>
          <w:rFonts w:ascii="Times New Roman" w:eastAsia="Calibri" w:hAnsi="Times New Roman" w:cs="Times New Roman"/>
          <w:sz w:val="24"/>
          <w:szCs w:val="24"/>
          <w:vertAlign w:val="superscript"/>
        </w:rPr>
        <w:footnoteReference w:id="46"/>
      </w:r>
      <w:r w:rsidRPr="00AE397D">
        <w:rPr>
          <w:rFonts w:ascii="Times New Roman" w:eastAsia="Calibri" w:hAnsi="Times New Roman" w:cs="Times New Roman"/>
          <w:sz w:val="24"/>
          <w:szCs w:val="24"/>
        </w:rPr>
        <w:t xml:space="preserve">. </w:t>
      </w:r>
    </w:p>
    <w:p w14:paraId="0CCF255D" w14:textId="70C01237" w:rsidR="00DA1323" w:rsidRPr="004D752F"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Nadalje, napominjemo kako se na pitanje raspodjele sredstava za državno oglašavanje primjenjuje Zakon o javnoj nabavi</w:t>
      </w:r>
      <w:r w:rsidRPr="00AE397D">
        <w:rPr>
          <w:rFonts w:ascii="Times New Roman" w:eastAsia="Calibri" w:hAnsi="Times New Roman" w:cs="Times New Roman"/>
          <w:sz w:val="24"/>
          <w:szCs w:val="24"/>
          <w:vertAlign w:val="superscript"/>
        </w:rPr>
        <w:footnoteReference w:id="47"/>
      </w:r>
      <w:r w:rsidRPr="00AE397D">
        <w:rPr>
          <w:rFonts w:ascii="Times New Roman" w:eastAsia="Calibri" w:hAnsi="Times New Roman" w:cs="Times New Roman"/>
          <w:sz w:val="24"/>
          <w:szCs w:val="24"/>
        </w:rPr>
        <w:t xml:space="preserve"> te su ga tijela državne uprave i j</w:t>
      </w:r>
      <w:r w:rsidRPr="004D752F">
        <w:rPr>
          <w:rFonts w:ascii="Times New Roman" w:eastAsia="Calibri" w:hAnsi="Times New Roman" w:cs="Times New Roman"/>
          <w:sz w:val="24"/>
          <w:szCs w:val="24"/>
        </w:rPr>
        <w:t xml:space="preserve">avne ustanove, kao i pravne osobe u vlasništvu ili pretežitom vlasništvu Republike Hrvatske dužne poštovati. </w:t>
      </w:r>
    </w:p>
    <w:p w14:paraId="01D90881" w14:textId="1387C1BE" w:rsidR="00DA1323" w:rsidRPr="00AE397D" w:rsidRDefault="00DA1323" w:rsidP="006064B1">
      <w:pPr>
        <w:spacing w:line="240" w:lineRule="auto"/>
        <w:jc w:val="both"/>
        <w:rPr>
          <w:rFonts w:ascii="Times New Roman" w:eastAsia="Calibri" w:hAnsi="Times New Roman" w:cs="Times New Roman"/>
          <w:sz w:val="24"/>
          <w:szCs w:val="24"/>
        </w:rPr>
      </w:pPr>
      <w:r w:rsidRPr="004D752F">
        <w:rPr>
          <w:rFonts w:ascii="Times New Roman" w:eastAsia="Calibri" w:hAnsi="Times New Roman" w:cs="Times New Roman"/>
          <w:sz w:val="24"/>
          <w:szCs w:val="24"/>
        </w:rPr>
        <w:t>Usvajanjem Europskog akta o slobodi medija očekuje se dodatno jačanje transparentnost</w:t>
      </w:r>
      <w:r w:rsidR="00774054" w:rsidRPr="00881042">
        <w:rPr>
          <w:rFonts w:ascii="Times New Roman" w:eastAsia="Calibri" w:hAnsi="Times New Roman" w:cs="Times New Roman"/>
          <w:sz w:val="24"/>
          <w:szCs w:val="24"/>
        </w:rPr>
        <w:t>i</w:t>
      </w:r>
      <w:r w:rsidRPr="00881042">
        <w:rPr>
          <w:rFonts w:ascii="Times New Roman" w:eastAsia="Calibri" w:hAnsi="Times New Roman" w:cs="Times New Roman"/>
          <w:sz w:val="24"/>
          <w:szCs w:val="24"/>
        </w:rPr>
        <w:t xml:space="preserve"> pri raspodjeli državnog oglašavanja u medijima. Republika H</w:t>
      </w:r>
      <w:r w:rsidRPr="00AE397D">
        <w:rPr>
          <w:rFonts w:ascii="Times New Roman" w:eastAsia="Calibri" w:hAnsi="Times New Roman" w:cs="Times New Roman"/>
          <w:sz w:val="24"/>
          <w:szCs w:val="24"/>
        </w:rPr>
        <w:t xml:space="preserve">rvatska je od samog početka usuglašavanja Europskog akta o slobodi medija zastupala stav da su sva javna tijela i tijela i poduzeća u državnom vlasništvu dužna javnosti staviti na raspolaganje informacije o svojim rashodima za oglašavanje koji su raspodijeljeni pružateljima medijskih usluga neovisno </w:t>
      </w:r>
      <w:r w:rsidR="00774054" w:rsidRPr="00AE397D">
        <w:rPr>
          <w:rFonts w:ascii="Times New Roman" w:eastAsia="Calibri" w:hAnsi="Times New Roman" w:cs="Times New Roman"/>
          <w:sz w:val="24"/>
          <w:szCs w:val="24"/>
        </w:rPr>
        <w:t xml:space="preserve">o </w:t>
      </w:r>
      <w:r w:rsidRPr="00AE397D">
        <w:rPr>
          <w:rFonts w:ascii="Times New Roman" w:eastAsia="Calibri" w:hAnsi="Times New Roman" w:cs="Times New Roman"/>
          <w:sz w:val="24"/>
          <w:szCs w:val="24"/>
        </w:rPr>
        <w:t xml:space="preserve">broju stanovnika lokalne ili regionalne jedinice. </w:t>
      </w:r>
    </w:p>
    <w:p w14:paraId="7E27DFD0" w14:textId="77777777" w:rsidR="00DA1323" w:rsidRPr="00AE397D"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Kada je riječ o sredstvima za proizvodnju i objavljivanje programa regionalnih i lokalnih nakladnika televizije i/ili radija te elektroničkih publikacija osiguranim u proračunima tijela državne uprave i javnim ustanovama, kojima je osnivač Republika Hrvatska, kao i pravnih osoba u vlasništvu ili pretežitom vlasništvu Republike Hrvatske, proračunima jedinica lokalne i regionalne samouprave, ta se sredstva sukladno članku 39. ZEM-a dodjeljuju putem javnih poziva za financiranje programskih sadržaja, a sva su tijela dužna kriterije za dodjelu </w:t>
      </w:r>
      <w:r w:rsidRPr="00AE397D">
        <w:rPr>
          <w:rFonts w:ascii="Times New Roman" w:eastAsia="Calibri" w:hAnsi="Times New Roman" w:cs="Times New Roman"/>
          <w:sz w:val="24"/>
          <w:szCs w:val="24"/>
        </w:rPr>
        <w:lastRenderedPageBreak/>
        <w:t xml:space="preserve">financijskih sredstava javno objaviti na svojim mrežnim stranicama. Programski sadržaji financiraju se prema bodovnoj listi prema utvrđenom obrascu ocjenjivanja. </w:t>
      </w:r>
    </w:p>
    <w:p w14:paraId="5AC237CB" w14:textId="77777777" w:rsidR="00DA1323" w:rsidRPr="00AE397D" w:rsidRDefault="00DA1323" w:rsidP="006064B1">
      <w:pPr>
        <w:spacing w:line="240" w:lineRule="auto"/>
        <w:rPr>
          <w:rFonts w:ascii="Times New Roman" w:eastAsia="Calibri" w:hAnsi="Times New Roman" w:cs="Times New Roman"/>
          <w:b/>
          <w:sz w:val="24"/>
          <w:szCs w:val="24"/>
        </w:rPr>
      </w:pPr>
    </w:p>
    <w:p w14:paraId="580F8DB7" w14:textId="55880A50" w:rsidR="00DA1323" w:rsidRPr="00AE397D" w:rsidRDefault="00DA1323" w:rsidP="006064B1">
      <w:pPr>
        <w:spacing w:line="240" w:lineRule="auto"/>
        <w:ind w:firstLine="708"/>
        <w:jc w:val="both"/>
        <w:rPr>
          <w:rFonts w:ascii="Times New Roman" w:hAnsi="Times New Roman" w:cs="Times New Roman"/>
          <w:i/>
          <w:sz w:val="24"/>
          <w:szCs w:val="24"/>
        </w:rPr>
      </w:pPr>
      <w:r w:rsidRPr="00AE397D">
        <w:rPr>
          <w:rFonts w:ascii="Times New Roman" w:hAnsi="Times New Roman" w:cs="Times New Roman"/>
          <w:i/>
          <w:sz w:val="24"/>
          <w:szCs w:val="24"/>
        </w:rPr>
        <w:t xml:space="preserve">Preporuka: poduzme daljnje korake u rješavanju pitanja strateških tužbi protiv javnog sudjelovanja usmjerenih na novinare, među ostalim tako da revidira pravne odredbe o kleveti i potiče širu primjenu </w:t>
      </w:r>
      <w:proofErr w:type="spellStart"/>
      <w:r w:rsidRPr="00AE397D">
        <w:rPr>
          <w:rFonts w:ascii="Times New Roman" w:hAnsi="Times New Roman" w:cs="Times New Roman"/>
          <w:i/>
          <w:sz w:val="24"/>
          <w:szCs w:val="24"/>
        </w:rPr>
        <w:t>postupovnih</w:t>
      </w:r>
      <w:proofErr w:type="spellEnd"/>
      <w:r w:rsidRPr="00AE397D">
        <w:rPr>
          <w:rFonts w:ascii="Times New Roman" w:hAnsi="Times New Roman" w:cs="Times New Roman"/>
          <w:i/>
          <w:sz w:val="24"/>
          <w:szCs w:val="24"/>
        </w:rPr>
        <w:t xml:space="preserve"> pravila kojima se dopušta odbacivanje neutemeljenih tužbi, uzimajući u obzir europske standarde o zaštiti novinara, </w:t>
      </w:r>
    </w:p>
    <w:p w14:paraId="18A998B2" w14:textId="5A204FF1" w:rsidR="00DA1323" w:rsidRPr="00AE397D"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Sveobuhvatni okvir predstavljen je u ranijim doprinosima. Ovdje napominjemo da je Republika Hrvatska u cilju odvraćanja neosnovanih tužbi protiv novinara među prvim državama članicama EU koje su se sustavno počele baviti problematikom strateških tužbi protiv javnog sudjelovanja. Tako je među prvima, još polovicom 2021. godine, imenovala kontaktnu točku te osnovala Stručnu radnu skupinu. Održano je niz radionica s ciljem pružanja savjetodavne podrške u oblikovanju politike suzbijanja SLAPP tužbi. Ciljevi stručne radne skupine su prikupljanje podataka o SLAPP-u te analiza stanja; prikupljanje podataka o postojećim praksama; upozoravanje na mjere koje već u postojećem zakonodavstvu stoje na raspolaganju sudovima za sprječavanje SLAPP-a; formiranje prijedloga za buduće </w:t>
      </w:r>
      <w:proofErr w:type="spellStart"/>
      <w:r w:rsidRPr="00AE397D">
        <w:rPr>
          <w:rFonts w:ascii="Times New Roman" w:eastAsia="Calibri" w:hAnsi="Times New Roman" w:cs="Times New Roman"/>
          <w:sz w:val="24"/>
          <w:szCs w:val="24"/>
        </w:rPr>
        <w:t>anti</w:t>
      </w:r>
      <w:proofErr w:type="spellEnd"/>
      <w:r w:rsidRPr="00AE397D">
        <w:rPr>
          <w:rFonts w:ascii="Times New Roman" w:eastAsia="Calibri" w:hAnsi="Times New Roman" w:cs="Times New Roman"/>
          <w:sz w:val="24"/>
          <w:szCs w:val="24"/>
        </w:rPr>
        <w:t>-SLAPP zakonodavne mjere; provođenje edukacije sudaca, odvjetnika i novinara te nakladnika radi sprječavanja SLAPP-a; provođenje aktivnosti usmjeren</w:t>
      </w:r>
      <w:r w:rsidR="00393B16" w:rsidRPr="00AE397D">
        <w:rPr>
          <w:rFonts w:ascii="Times New Roman" w:eastAsia="Calibri" w:hAnsi="Times New Roman" w:cs="Times New Roman"/>
          <w:sz w:val="24"/>
          <w:szCs w:val="24"/>
        </w:rPr>
        <w:t>ih</w:t>
      </w:r>
      <w:r w:rsidRPr="00AE397D">
        <w:rPr>
          <w:rFonts w:ascii="Times New Roman" w:eastAsia="Calibri" w:hAnsi="Times New Roman" w:cs="Times New Roman"/>
          <w:sz w:val="24"/>
          <w:szCs w:val="24"/>
        </w:rPr>
        <w:t xml:space="preserve"> na podizanje svijesti u stručnoj i općoj javnosti o negativnim posljedicama SLAPP-a te podizanje razine dijaloga u društvu o SLAPP-u. </w:t>
      </w:r>
    </w:p>
    <w:p w14:paraId="3D53A122" w14:textId="561613C3" w:rsidR="00DA1323" w:rsidRPr="00AE397D" w:rsidRDefault="00826E9B"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Vlada R</w:t>
      </w:r>
      <w:r w:rsidR="00DE3C72" w:rsidRPr="00AE397D">
        <w:rPr>
          <w:rFonts w:ascii="Times New Roman" w:eastAsia="Calibri" w:hAnsi="Times New Roman" w:cs="Times New Roman"/>
          <w:sz w:val="24"/>
          <w:szCs w:val="24"/>
        </w:rPr>
        <w:t xml:space="preserve">epublike </w:t>
      </w:r>
      <w:r w:rsidRPr="00AE397D">
        <w:rPr>
          <w:rFonts w:ascii="Times New Roman" w:eastAsia="Calibri" w:hAnsi="Times New Roman" w:cs="Times New Roman"/>
          <w:sz w:val="24"/>
          <w:szCs w:val="24"/>
        </w:rPr>
        <w:t>H</w:t>
      </w:r>
      <w:r w:rsidR="00DE3C72" w:rsidRPr="00AE397D">
        <w:rPr>
          <w:rFonts w:ascii="Times New Roman" w:eastAsia="Calibri" w:hAnsi="Times New Roman" w:cs="Times New Roman"/>
          <w:sz w:val="24"/>
          <w:szCs w:val="24"/>
        </w:rPr>
        <w:t>rvatske</w:t>
      </w:r>
      <w:r w:rsidRPr="00AE397D">
        <w:rPr>
          <w:rFonts w:ascii="Times New Roman" w:eastAsia="Calibri" w:hAnsi="Times New Roman" w:cs="Times New Roman"/>
          <w:sz w:val="24"/>
          <w:szCs w:val="24"/>
        </w:rPr>
        <w:t xml:space="preserve"> je na sjednici 28. prosinca 2023. usvojila </w:t>
      </w:r>
      <w:r w:rsidR="00DA1323" w:rsidRPr="00AE397D">
        <w:rPr>
          <w:rFonts w:ascii="Times New Roman" w:eastAsia="Calibri" w:hAnsi="Times New Roman" w:cs="Times New Roman"/>
          <w:sz w:val="24"/>
          <w:szCs w:val="24"/>
        </w:rPr>
        <w:t>krovni srednjoročni akt strateškog planiranja Ministarstva kulture i medija</w:t>
      </w:r>
      <w:r w:rsidRPr="00AE397D">
        <w:rPr>
          <w:rFonts w:ascii="Times New Roman" w:eastAsia="Calibri" w:hAnsi="Times New Roman" w:cs="Times New Roman"/>
          <w:sz w:val="24"/>
          <w:szCs w:val="24"/>
        </w:rPr>
        <w:t xml:space="preserve"> -</w:t>
      </w:r>
      <w:r w:rsidR="00DA1323" w:rsidRPr="00AE397D">
        <w:rPr>
          <w:rFonts w:ascii="Times New Roman" w:eastAsia="Calibri" w:hAnsi="Times New Roman" w:cs="Times New Roman"/>
          <w:sz w:val="24"/>
          <w:szCs w:val="24"/>
        </w:rPr>
        <w:t xml:space="preserve"> </w:t>
      </w:r>
      <w:hyperlink r:id="rId11" w:history="1">
        <w:r w:rsidRPr="004D752F">
          <w:rPr>
            <w:rStyle w:val="Hyperlink"/>
            <w:rFonts w:ascii="Times New Roman" w:eastAsia="Calibri" w:hAnsi="Times New Roman" w:cs="Times New Roman"/>
            <w:color w:val="auto"/>
            <w:sz w:val="24"/>
            <w:szCs w:val="24"/>
            <w:u w:val="none"/>
          </w:rPr>
          <w:t>Nacionalni plan razvoja kulture i medija za razdoblje od 2023. do 2027. godine</w:t>
        </w:r>
        <w:r w:rsidR="009A5942" w:rsidRPr="004D752F">
          <w:rPr>
            <w:rFonts w:ascii="Times New Roman" w:hAnsi="Times New Roman" w:cs="Times New Roman"/>
            <w:sz w:val="24"/>
            <w:szCs w:val="24"/>
          </w:rPr>
          <w:t xml:space="preserve"> </w:t>
        </w:r>
        <w:r w:rsidR="00845F5B" w:rsidRPr="00881042">
          <w:rPr>
            <w:rFonts w:ascii="Times New Roman" w:hAnsi="Times New Roman" w:cs="Times New Roman"/>
            <w:sz w:val="24"/>
            <w:szCs w:val="24"/>
          </w:rPr>
          <w:t>kao i</w:t>
        </w:r>
        <w:r w:rsidR="009A5942" w:rsidRPr="00881042">
          <w:rPr>
            <w:rFonts w:ascii="Times New Roman" w:hAnsi="Times New Roman" w:cs="Times New Roman"/>
            <w:sz w:val="24"/>
            <w:szCs w:val="24"/>
          </w:rPr>
          <w:t xml:space="preserve"> </w:t>
        </w:r>
        <w:hyperlink r:id="rId12" w:history="1">
          <w:r w:rsidR="009A5942" w:rsidRPr="00881042">
            <w:rPr>
              <w:rStyle w:val="Hyperlink"/>
              <w:rFonts w:ascii="Times New Roman" w:eastAsia="Calibri" w:hAnsi="Times New Roman" w:cs="Times New Roman"/>
              <w:color w:val="auto"/>
              <w:sz w:val="24"/>
              <w:szCs w:val="24"/>
              <w:u w:val="none"/>
            </w:rPr>
            <w:t>Akcijski plan razvoja kulture i medija za razdoblje od 2023. do 2024. godine</w:t>
          </w:r>
        </w:hyperlink>
        <w:r w:rsidR="00845F5B" w:rsidRPr="004D752F">
          <w:rPr>
            <w:rFonts w:ascii="Times New Roman" w:eastAsia="Calibri" w:hAnsi="Times New Roman" w:cs="Times New Roman"/>
            <w:sz w:val="24"/>
            <w:szCs w:val="24"/>
          </w:rPr>
          <w:t>. U navedenim dokumentima jedna</w:t>
        </w:r>
      </w:hyperlink>
      <w:r w:rsidR="00845F5B" w:rsidRPr="00AE397D">
        <w:rPr>
          <w:rFonts w:ascii="Times New Roman" w:eastAsia="Calibri" w:hAnsi="Times New Roman" w:cs="Times New Roman"/>
          <w:sz w:val="24"/>
          <w:szCs w:val="24"/>
        </w:rPr>
        <w:t xml:space="preserve"> </w:t>
      </w:r>
      <w:r w:rsidR="00DA1323" w:rsidRPr="004D752F">
        <w:rPr>
          <w:rFonts w:ascii="Times New Roman" w:eastAsia="Calibri" w:hAnsi="Times New Roman" w:cs="Times New Roman"/>
          <w:sz w:val="24"/>
          <w:szCs w:val="24"/>
        </w:rPr>
        <w:t xml:space="preserve">od </w:t>
      </w:r>
      <w:r w:rsidR="00845F5B" w:rsidRPr="004D752F">
        <w:rPr>
          <w:rFonts w:ascii="Times New Roman" w:eastAsia="Calibri" w:hAnsi="Times New Roman" w:cs="Times New Roman"/>
          <w:sz w:val="24"/>
          <w:szCs w:val="24"/>
        </w:rPr>
        <w:t>predviđenih</w:t>
      </w:r>
      <w:r w:rsidR="00DA1323" w:rsidRPr="00881042">
        <w:rPr>
          <w:rFonts w:ascii="Times New Roman" w:eastAsia="Calibri" w:hAnsi="Times New Roman" w:cs="Times New Roman"/>
          <w:sz w:val="24"/>
          <w:szCs w:val="24"/>
        </w:rPr>
        <w:t xml:space="preserve"> mjera </w:t>
      </w:r>
      <w:r w:rsidR="00845F5B" w:rsidRPr="00881042">
        <w:rPr>
          <w:rFonts w:ascii="Times New Roman" w:eastAsia="Calibri" w:hAnsi="Times New Roman" w:cs="Times New Roman"/>
          <w:sz w:val="24"/>
          <w:szCs w:val="24"/>
        </w:rPr>
        <w:t xml:space="preserve">je </w:t>
      </w:r>
      <w:r w:rsidR="00DA1323" w:rsidRPr="000F7D8E">
        <w:rPr>
          <w:rFonts w:ascii="Times New Roman" w:eastAsia="Calibri" w:hAnsi="Times New Roman" w:cs="Times New Roman"/>
          <w:sz w:val="24"/>
          <w:szCs w:val="24"/>
        </w:rPr>
        <w:t>uspostava m</w:t>
      </w:r>
      <w:r w:rsidR="00DA1323" w:rsidRPr="00AE397D">
        <w:rPr>
          <w:rFonts w:ascii="Times New Roman" w:eastAsia="Calibri" w:hAnsi="Times New Roman" w:cs="Times New Roman"/>
          <w:sz w:val="24"/>
          <w:szCs w:val="24"/>
        </w:rPr>
        <w:t xml:space="preserve">ehanizma za rano prepoznavanje i odbacivanje SLAPP tužbi s ciljem osiguranja zaštite novinara od neosnovanih i zlonamjernih sudskih postupaka. Takva će se odredba implementirati u novi Zakon o medijima na čijem se prijedlogu radi te se očekuje da bi mogao biti usvojen do kraja 2024. godine. </w:t>
      </w:r>
    </w:p>
    <w:p w14:paraId="1BA73806" w14:textId="5C4B29EE" w:rsidR="00DA1323" w:rsidRPr="00AE397D" w:rsidRDefault="00036397"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Na prijedlog ministarstva kulture i Ministarstva pravosuđa je 2019. iz Kaznenog zakona brisano kazneno djelo teškog sramoćenja. </w:t>
      </w:r>
      <w:r w:rsidR="00DA1323" w:rsidRPr="00AE397D">
        <w:rPr>
          <w:rFonts w:ascii="Times New Roman" w:eastAsia="Calibri" w:hAnsi="Times New Roman" w:cs="Times New Roman"/>
          <w:sz w:val="24"/>
          <w:szCs w:val="24"/>
        </w:rPr>
        <w:t xml:space="preserve"> </w:t>
      </w:r>
    </w:p>
    <w:p w14:paraId="1B6A0A49" w14:textId="77777777" w:rsidR="0072127D" w:rsidRPr="00AE397D" w:rsidRDefault="0072127D" w:rsidP="006064B1">
      <w:pPr>
        <w:spacing w:line="240" w:lineRule="auto"/>
        <w:jc w:val="both"/>
        <w:rPr>
          <w:rFonts w:ascii="Times New Roman" w:eastAsia="Calibri" w:hAnsi="Times New Roman" w:cs="Times New Roman"/>
          <w:b/>
          <w:bCs/>
          <w:i/>
          <w:iCs/>
          <w:sz w:val="24"/>
          <w:szCs w:val="24"/>
        </w:rPr>
      </w:pPr>
    </w:p>
    <w:p w14:paraId="791CECA2" w14:textId="4DE31359" w:rsidR="00DA1323" w:rsidRPr="00AE397D"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b/>
          <w:bCs/>
          <w:i/>
          <w:iCs/>
          <w:sz w:val="24"/>
          <w:szCs w:val="24"/>
        </w:rPr>
        <w:t>A. Tijela za medije</w:t>
      </w:r>
    </w:p>
    <w:p w14:paraId="65AEF45E" w14:textId="77777777" w:rsidR="00DA1323" w:rsidRPr="00AE397D" w:rsidRDefault="00DA1323" w:rsidP="006064B1">
      <w:pPr>
        <w:spacing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iCs/>
          <w:sz w:val="24"/>
          <w:szCs w:val="24"/>
        </w:rPr>
        <w:t>34. Mjere poduzete za osiguranje neovisnosti, ovlasti provedbe i primjerenost resursa (financijskih, ljudskih i tehničkih) regulatornih tijela i tijela za medije</w:t>
      </w:r>
    </w:p>
    <w:p w14:paraId="03E19B2F" w14:textId="3DAF633F" w:rsidR="00DA1323" w:rsidRPr="00AE397D"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Relevantne informacije su dostavljene u ranijim doprinosima Republike Hrvatske. </w:t>
      </w:r>
    </w:p>
    <w:p w14:paraId="010B162C" w14:textId="0FC87FA0" w:rsidR="00DA1323" w:rsidRPr="00AE397D" w:rsidRDefault="00DA1323"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35. Uvjeti i postupci za imenovanje i razrješenje čelnika/članova kolegijalni</w:t>
      </w:r>
      <w:r w:rsidR="00B420BC" w:rsidRPr="00AE397D">
        <w:rPr>
          <w:rFonts w:ascii="Times New Roman" w:eastAsia="Calibri" w:hAnsi="Times New Roman" w:cs="Times New Roman"/>
          <w:b/>
          <w:iCs/>
          <w:sz w:val="24"/>
          <w:szCs w:val="24"/>
        </w:rPr>
        <w:t>h</w:t>
      </w:r>
      <w:r w:rsidRPr="00AE397D">
        <w:rPr>
          <w:rFonts w:ascii="Times New Roman" w:eastAsia="Calibri" w:hAnsi="Times New Roman" w:cs="Times New Roman"/>
          <w:b/>
          <w:iCs/>
          <w:sz w:val="24"/>
          <w:szCs w:val="24"/>
        </w:rPr>
        <w:t xml:space="preserve"> regulatornih tijela i tijela za medije</w:t>
      </w:r>
    </w:p>
    <w:p w14:paraId="578B993D" w14:textId="77777777" w:rsidR="00DA1323" w:rsidRPr="00AE397D" w:rsidRDefault="00DA1323"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su dostavljene u ranijim doprinosima Republike Hrvatske. </w:t>
      </w:r>
    </w:p>
    <w:p w14:paraId="3757DB02" w14:textId="70587099" w:rsidR="00DA1323" w:rsidRPr="00AE397D" w:rsidRDefault="00DA1323" w:rsidP="006064B1">
      <w:pPr>
        <w:spacing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b/>
          <w:iCs/>
          <w:sz w:val="24"/>
          <w:szCs w:val="24"/>
        </w:rPr>
        <w:tab/>
        <w:t>36. Postojanje i funkcije medijskih vijeća ili drugih samo-regulacijskih tijela</w:t>
      </w:r>
    </w:p>
    <w:p w14:paraId="4079BA2D" w14:textId="77777777" w:rsidR="00DA1323" w:rsidRPr="00AE397D" w:rsidRDefault="00DA1323" w:rsidP="006064B1">
      <w:pPr>
        <w:spacing w:line="240" w:lineRule="auto"/>
        <w:jc w:val="both"/>
        <w:rPr>
          <w:rFonts w:ascii="Times New Roman" w:eastAsia="Calibri" w:hAnsi="Times New Roman" w:cs="Times New Roman"/>
          <w:b/>
          <w:sz w:val="24"/>
          <w:szCs w:val="24"/>
        </w:rPr>
      </w:pPr>
      <w:r w:rsidRPr="00AE397D">
        <w:rPr>
          <w:rFonts w:ascii="Times New Roman" w:eastAsia="Calibri" w:hAnsi="Times New Roman" w:cs="Times New Roman"/>
          <w:sz w:val="24"/>
          <w:szCs w:val="24"/>
        </w:rPr>
        <w:t xml:space="preserve">U Republici Hrvatskoj jedino regulatorno tijelo u području medija je Vijeće za elektroničke medije i ne postoji drugo regulatorno, niti samo-regulatorno tijelo. </w:t>
      </w:r>
      <w:r w:rsidRPr="00AE397D">
        <w:rPr>
          <w:rFonts w:ascii="Times New Roman" w:eastAsia="Calibri" w:hAnsi="Times New Roman" w:cs="Times New Roman"/>
          <w:iCs/>
          <w:sz w:val="24"/>
          <w:szCs w:val="24"/>
        </w:rPr>
        <w:t>U tijeku je rad na prijedlogu novog Zakona o medijima te se u tom kontekstu razmatra mogućnost uvođenja novog samo-regulatornog tijela za medije.</w:t>
      </w:r>
    </w:p>
    <w:p w14:paraId="7D127D43" w14:textId="77777777" w:rsidR="00333B83" w:rsidRPr="00AE397D" w:rsidRDefault="00333B83" w:rsidP="006064B1">
      <w:pPr>
        <w:spacing w:line="240" w:lineRule="auto"/>
        <w:jc w:val="both"/>
        <w:rPr>
          <w:rFonts w:ascii="Times New Roman" w:eastAsia="Calibri" w:hAnsi="Times New Roman" w:cs="Times New Roman"/>
          <w:b/>
          <w:bCs/>
          <w:i/>
          <w:iCs/>
          <w:sz w:val="24"/>
          <w:szCs w:val="24"/>
        </w:rPr>
      </w:pPr>
    </w:p>
    <w:p w14:paraId="7C16825D" w14:textId="247A260D" w:rsidR="00DA1323" w:rsidRPr="00AE397D" w:rsidRDefault="00DA1323" w:rsidP="006064B1">
      <w:pPr>
        <w:spacing w:line="240" w:lineRule="auto"/>
        <w:jc w:val="both"/>
        <w:rPr>
          <w:rFonts w:ascii="Times New Roman" w:eastAsia="Calibri" w:hAnsi="Times New Roman" w:cs="Times New Roman"/>
          <w:b/>
          <w:bCs/>
          <w:i/>
          <w:iCs/>
          <w:sz w:val="24"/>
          <w:szCs w:val="24"/>
        </w:rPr>
      </w:pPr>
      <w:r w:rsidRPr="00AE397D">
        <w:rPr>
          <w:rFonts w:ascii="Times New Roman" w:eastAsia="Calibri" w:hAnsi="Times New Roman" w:cs="Times New Roman"/>
          <w:b/>
          <w:bCs/>
          <w:i/>
          <w:iCs/>
          <w:sz w:val="24"/>
          <w:szCs w:val="24"/>
        </w:rPr>
        <w:t>B. Zaštitne mjere protiv uplitanja države ili politike, transparentnost i koncentracija vlasništva medija</w:t>
      </w:r>
    </w:p>
    <w:p w14:paraId="1A8B08EF" w14:textId="77777777" w:rsidR="00DA1323" w:rsidRPr="00AE397D" w:rsidRDefault="00DA1323" w:rsidP="006064B1">
      <w:pPr>
        <w:spacing w:line="240" w:lineRule="auto"/>
        <w:ind w:left="705"/>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37. Mjere poduzete kako bi se osigurala poštena i transparentna dodjela državnih sredstava za oglašavanje (uključujući pravila koja reguliraju ovo pitanje)</w:t>
      </w:r>
    </w:p>
    <w:p w14:paraId="62E288D9" w14:textId="2EA78914" w:rsidR="00DA1323" w:rsidRPr="00AE397D"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iCs/>
          <w:sz w:val="24"/>
          <w:szCs w:val="24"/>
        </w:rPr>
        <w:t>Relevantne informacije su dostavljene u ranijim doprinosima Republike Hrvatske i u odgovoru</w:t>
      </w:r>
      <w:r w:rsidRPr="00AE397D">
        <w:rPr>
          <w:rFonts w:ascii="Times New Roman" w:eastAsia="Calibri" w:hAnsi="Times New Roman" w:cs="Times New Roman"/>
          <w:sz w:val="24"/>
          <w:szCs w:val="24"/>
        </w:rPr>
        <w:t xml:space="preserve"> na pitanje 33.</w:t>
      </w:r>
    </w:p>
    <w:p w14:paraId="27A8C660" w14:textId="77777777" w:rsidR="00DA1323" w:rsidRPr="00AE397D" w:rsidRDefault="00DA1323" w:rsidP="006064B1">
      <w:pPr>
        <w:spacing w:line="240" w:lineRule="auto"/>
        <w:ind w:firstLine="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38. Mjere zaštite od uplitanja države/politike, naročito:</w:t>
      </w:r>
    </w:p>
    <w:p w14:paraId="10CF06AD" w14:textId="77777777" w:rsidR="00DA1323" w:rsidRPr="00AE397D" w:rsidRDefault="00DA1323" w:rsidP="006064B1">
      <w:pPr>
        <w:spacing w:line="240" w:lineRule="auto"/>
        <w:ind w:firstLine="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 jamstva za osiguravanje uređivačke neovisnosti medija (privatnih i javnih)</w:t>
      </w:r>
    </w:p>
    <w:p w14:paraId="713FDE5B" w14:textId="4A947A76" w:rsidR="00DA1323" w:rsidRPr="00AE397D" w:rsidRDefault="00DA1323"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 xml:space="preserve">- </w:t>
      </w:r>
      <w:r w:rsidR="00B420BC" w:rsidRPr="00AE397D">
        <w:rPr>
          <w:rFonts w:ascii="Times New Roman" w:eastAsia="Calibri" w:hAnsi="Times New Roman" w:cs="Times New Roman"/>
          <w:b/>
          <w:iCs/>
          <w:sz w:val="24"/>
          <w:szCs w:val="24"/>
        </w:rPr>
        <w:t xml:space="preserve">posebna </w:t>
      </w:r>
      <w:r w:rsidRPr="00AE397D">
        <w:rPr>
          <w:rFonts w:ascii="Times New Roman" w:eastAsia="Calibri" w:hAnsi="Times New Roman" w:cs="Times New Roman"/>
          <w:b/>
          <w:iCs/>
          <w:sz w:val="24"/>
          <w:szCs w:val="24"/>
        </w:rPr>
        <w:t xml:space="preserve">jamstva za neovisnost čelnika uprave i članova upravnih odbora javnih medijskih servisa (npr. u vezi s imenovanjem, razrješenjem), jamstva za njihovu operativnu neovisnost (npr. u vezi s obvezama izvješćivanja i raspodjelom resursa) i jamstva za </w:t>
      </w:r>
      <w:proofErr w:type="spellStart"/>
      <w:r w:rsidRPr="00AE397D">
        <w:rPr>
          <w:rFonts w:ascii="Times New Roman" w:eastAsia="Calibri" w:hAnsi="Times New Roman" w:cs="Times New Roman"/>
          <w:b/>
          <w:iCs/>
          <w:sz w:val="24"/>
          <w:szCs w:val="24"/>
        </w:rPr>
        <w:t>pluralitet</w:t>
      </w:r>
      <w:proofErr w:type="spellEnd"/>
      <w:r w:rsidRPr="00AE397D">
        <w:rPr>
          <w:rFonts w:ascii="Times New Roman" w:eastAsia="Calibri" w:hAnsi="Times New Roman" w:cs="Times New Roman"/>
          <w:b/>
          <w:iCs/>
          <w:sz w:val="24"/>
          <w:szCs w:val="24"/>
        </w:rPr>
        <w:t xml:space="preserve"> informacija i mišljenja</w:t>
      </w:r>
    </w:p>
    <w:p w14:paraId="3A423C26" w14:textId="3D2ADA08" w:rsidR="00DA1323" w:rsidRPr="00AE397D" w:rsidRDefault="00DA1323"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 xml:space="preserve">- informacije o posebnim zakonskim odredbama i postupcima koji se primjenjuju na pružatelje medijskih usluga, uključujući u </w:t>
      </w:r>
      <w:r w:rsidR="00B420BC" w:rsidRPr="00AE397D">
        <w:rPr>
          <w:rFonts w:ascii="Times New Roman" w:eastAsia="Calibri" w:hAnsi="Times New Roman" w:cs="Times New Roman"/>
          <w:b/>
          <w:iCs/>
          <w:sz w:val="24"/>
          <w:szCs w:val="24"/>
        </w:rPr>
        <w:t xml:space="preserve">vezi </w:t>
      </w:r>
      <w:r w:rsidRPr="00AE397D">
        <w:rPr>
          <w:rFonts w:ascii="Times New Roman" w:eastAsia="Calibri" w:hAnsi="Times New Roman" w:cs="Times New Roman"/>
          <w:b/>
          <w:iCs/>
          <w:sz w:val="24"/>
          <w:szCs w:val="24"/>
        </w:rPr>
        <w:t>dodjele/obnove/prestanka licenci, poslovanja tvrtke, zahtjeva za ulazak u kapital, koncentracije i korporativnog upravljanja</w:t>
      </w:r>
    </w:p>
    <w:p w14:paraId="6BDE53E6" w14:textId="77777777" w:rsidR="00DA1323" w:rsidRPr="00AE397D" w:rsidRDefault="00DA1323"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su dostavljene u ranijim doprinosima Republike Hrvatske. </w:t>
      </w:r>
    </w:p>
    <w:p w14:paraId="19D1269E" w14:textId="77777777" w:rsidR="00DA1323" w:rsidRPr="00AE397D" w:rsidRDefault="00DA1323" w:rsidP="006064B1">
      <w:pPr>
        <w:spacing w:line="240" w:lineRule="auto"/>
        <w:ind w:left="705"/>
        <w:jc w:val="both"/>
        <w:rPr>
          <w:rFonts w:ascii="Times New Roman" w:eastAsia="Calibri" w:hAnsi="Times New Roman" w:cs="Times New Roman"/>
          <w:b/>
          <w:sz w:val="24"/>
          <w:szCs w:val="24"/>
        </w:rPr>
      </w:pPr>
      <w:r w:rsidRPr="00AE397D">
        <w:rPr>
          <w:rFonts w:ascii="Times New Roman" w:eastAsia="Calibri" w:hAnsi="Times New Roman" w:cs="Times New Roman"/>
          <w:b/>
          <w:iCs/>
          <w:sz w:val="24"/>
          <w:szCs w:val="24"/>
        </w:rPr>
        <w:t>39. Transparentnost vlasništva medija i javna dostupnost informacija o vlasništvu medija, uključujući izravne, neizravne i stvarne vlasnike, kao i sva pravila koja reguliraju to pitanje</w:t>
      </w:r>
    </w:p>
    <w:p w14:paraId="0BA844F1" w14:textId="77777777" w:rsidR="00A115D7" w:rsidRPr="00AE397D" w:rsidRDefault="00A115D7"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su dostavljene u ranijim doprinosima Republike Hrvatske. </w:t>
      </w:r>
    </w:p>
    <w:p w14:paraId="65D8D9D2" w14:textId="0713006B" w:rsidR="00DA1323" w:rsidRPr="00AE397D" w:rsidRDefault="00A115D7"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Dodatno</w:t>
      </w:r>
      <w:r w:rsidR="00DA1323" w:rsidRPr="00AE397D">
        <w:rPr>
          <w:rFonts w:ascii="Times New Roman" w:eastAsia="Calibri" w:hAnsi="Times New Roman" w:cs="Times New Roman"/>
          <w:sz w:val="24"/>
          <w:szCs w:val="24"/>
        </w:rPr>
        <w:t xml:space="preserve">, ističemo kako se u sklopu </w:t>
      </w:r>
      <w:r w:rsidRPr="00AE397D">
        <w:rPr>
          <w:rFonts w:ascii="Times New Roman" w:eastAsia="Calibri" w:hAnsi="Times New Roman" w:cs="Times New Roman"/>
          <w:sz w:val="24"/>
          <w:szCs w:val="24"/>
        </w:rPr>
        <w:t>NPOO-a</w:t>
      </w:r>
      <w:r w:rsidR="00DA1323" w:rsidRPr="00AE397D">
        <w:rPr>
          <w:rFonts w:ascii="Times New Roman" w:eastAsia="Calibri" w:hAnsi="Times New Roman" w:cs="Times New Roman"/>
          <w:sz w:val="24"/>
          <w:szCs w:val="24"/>
        </w:rPr>
        <w:t xml:space="preserve"> provodi mjera „Uspostav</w:t>
      </w:r>
      <w:r w:rsidR="00C1570D" w:rsidRPr="00AE397D">
        <w:rPr>
          <w:rFonts w:ascii="Times New Roman" w:eastAsia="Calibri" w:hAnsi="Times New Roman" w:cs="Times New Roman"/>
          <w:sz w:val="24"/>
          <w:szCs w:val="24"/>
        </w:rPr>
        <w:t>a</w:t>
      </w:r>
      <w:r w:rsidR="00DA1323" w:rsidRPr="00AE397D">
        <w:rPr>
          <w:rFonts w:ascii="Times New Roman" w:eastAsia="Calibri" w:hAnsi="Times New Roman" w:cs="Times New Roman"/>
          <w:sz w:val="24"/>
          <w:szCs w:val="24"/>
        </w:rPr>
        <w:t xml:space="preserve"> provjere medijskih činjenica i sustava javne objave podataka“ čiji su nositelji Ministarstvo kulture i medija i Agencija za elektroničke medije. Uz uspostavu sustava javne provjere informacija, za koju je Republika Hrvatska osigurala 5.972.526</w:t>
      </w:r>
      <w:r w:rsidR="00CB71D0" w:rsidRPr="00AE397D">
        <w:rPr>
          <w:rFonts w:ascii="Times New Roman" w:eastAsia="Calibri" w:hAnsi="Times New Roman" w:cs="Times New Roman"/>
          <w:sz w:val="24"/>
          <w:szCs w:val="24"/>
        </w:rPr>
        <w:t>,00</w:t>
      </w:r>
      <w:r w:rsidR="00DA1323" w:rsidRPr="00AE397D">
        <w:rPr>
          <w:rFonts w:ascii="Times New Roman" w:eastAsia="Calibri" w:hAnsi="Times New Roman" w:cs="Times New Roman"/>
          <w:sz w:val="24"/>
          <w:szCs w:val="24"/>
        </w:rPr>
        <w:t xml:space="preserve"> eura bespovratnih sredstava, ta mjera uključuje i uspostavu sustava javne objave podataka vlasništva i financiranja medija čime će se dodatno povećati transparentnost i dostupnost </w:t>
      </w:r>
      <w:r w:rsidR="00393B16" w:rsidRPr="00AE397D">
        <w:rPr>
          <w:rFonts w:ascii="Times New Roman" w:eastAsia="Calibri" w:hAnsi="Times New Roman" w:cs="Times New Roman"/>
          <w:sz w:val="24"/>
          <w:szCs w:val="24"/>
        </w:rPr>
        <w:t>tih</w:t>
      </w:r>
      <w:r w:rsidR="00DA1323" w:rsidRPr="00AE397D">
        <w:rPr>
          <w:rFonts w:ascii="Times New Roman" w:eastAsia="Calibri" w:hAnsi="Times New Roman" w:cs="Times New Roman"/>
          <w:sz w:val="24"/>
          <w:szCs w:val="24"/>
        </w:rPr>
        <w:t xml:space="preserve"> informacija. </w:t>
      </w:r>
      <w:r w:rsidR="00A13385" w:rsidRPr="00AE397D">
        <w:rPr>
          <w:rFonts w:ascii="Times New Roman" w:eastAsia="Calibri" w:hAnsi="Times New Roman" w:cs="Times New Roman"/>
          <w:sz w:val="24"/>
          <w:szCs w:val="24"/>
        </w:rPr>
        <w:t xml:space="preserve">Postupak </w:t>
      </w:r>
      <w:r w:rsidR="00DA1323" w:rsidRPr="00AE397D">
        <w:rPr>
          <w:rFonts w:ascii="Times New Roman" w:eastAsia="Calibri" w:hAnsi="Times New Roman" w:cs="Times New Roman"/>
          <w:sz w:val="24"/>
          <w:szCs w:val="24"/>
        </w:rPr>
        <w:t xml:space="preserve">javne nabave za izradu funkcionalne platforme za objavu detaljnih podataka o vlasništvu i načinu financiranja medija je završen u listopadu 2023. te se do polovine 2024. očekuje početak njezina rada. Riječ je potpunoj modernizaciji postojeće platforme Agencije za elektroničke medije koja će imati nove funkcionalnosti i koja će se nalaziti u sklopu mrežnih stranica Agencije za elektroničke medije. </w:t>
      </w:r>
    </w:p>
    <w:p w14:paraId="45AC18F8" w14:textId="77777777" w:rsidR="00A115D7" w:rsidRPr="00AE397D" w:rsidRDefault="00A115D7" w:rsidP="006064B1">
      <w:pPr>
        <w:spacing w:line="240" w:lineRule="auto"/>
        <w:jc w:val="both"/>
        <w:rPr>
          <w:rFonts w:ascii="Times New Roman" w:eastAsia="Calibri" w:hAnsi="Times New Roman" w:cs="Times New Roman"/>
          <w:b/>
          <w:bCs/>
          <w:i/>
          <w:iCs/>
          <w:sz w:val="24"/>
          <w:szCs w:val="24"/>
        </w:rPr>
      </w:pPr>
    </w:p>
    <w:p w14:paraId="087244C3" w14:textId="30EB15B2" w:rsidR="00DA1323" w:rsidRPr="00AE397D"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b/>
          <w:bCs/>
          <w:i/>
          <w:iCs/>
          <w:sz w:val="24"/>
          <w:szCs w:val="24"/>
        </w:rPr>
        <w:t>C. Okvir za zaštitu novinara, transparentnost i pristup dokumentima</w:t>
      </w:r>
    </w:p>
    <w:p w14:paraId="22C4A75C" w14:textId="7F03B287" w:rsidR="00DA1323" w:rsidRPr="00AE397D" w:rsidRDefault="00DA1323"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 xml:space="preserve">40. Pravila i prakse kojima se jamči neovisnost i sigurnost novinara, uključujući u </w:t>
      </w:r>
      <w:r w:rsidR="00B420BC" w:rsidRPr="00AE397D">
        <w:rPr>
          <w:rFonts w:ascii="Times New Roman" w:eastAsia="Calibri" w:hAnsi="Times New Roman" w:cs="Times New Roman"/>
          <w:b/>
          <w:iCs/>
          <w:sz w:val="24"/>
          <w:szCs w:val="24"/>
        </w:rPr>
        <w:t xml:space="preserve">vezi </w:t>
      </w:r>
      <w:r w:rsidRPr="00AE397D">
        <w:rPr>
          <w:rFonts w:ascii="Times New Roman" w:eastAsia="Calibri" w:hAnsi="Times New Roman" w:cs="Times New Roman"/>
          <w:b/>
          <w:iCs/>
          <w:sz w:val="24"/>
          <w:szCs w:val="24"/>
        </w:rPr>
        <w:t xml:space="preserve">zaštite novinarskih izvora i komunikacija, s referencom, ako je primjenjivo, na aktivnosti nastavno na prigovore dane u okviru Platforme za promicanje i zaštitu novinarstva te zaštitu novinara </w:t>
      </w:r>
    </w:p>
    <w:p w14:paraId="4B64AC46" w14:textId="77777777" w:rsidR="00A115D7" w:rsidRPr="00AE397D" w:rsidRDefault="00A115D7"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su dostavljene u ranijim doprinosima Republike Hrvatske. </w:t>
      </w:r>
    </w:p>
    <w:p w14:paraId="22B5B4D4" w14:textId="75B646A5" w:rsidR="00490E76" w:rsidRPr="00AE397D" w:rsidRDefault="00DA1323" w:rsidP="00490E76">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S ciljem poboljšanja sigurnosti novinara i zaštite slobode medija te podizanja svijesti javnosti o ulozi novinara u očuvanju demokratskog i pluralističkog društva, Republika Hrvatska </w:t>
      </w:r>
      <w:r w:rsidR="00393B16" w:rsidRPr="00AE397D">
        <w:rPr>
          <w:rFonts w:ascii="Times New Roman" w:eastAsia="Calibri" w:hAnsi="Times New Roman" w:cs="Times New Roman"/>
          <w:iCs/>
          <w:sz w:val="24"/>
          <w:szCs w:val="24"/>
        </w:rPr>
        <w:t>se u</w:t>
      </w:r>
      <w:r w:rsidRPr="00AE397D">
        <w:rPr>
          <w:rFonts w:ascii="Times New Roman" w:eastAsia="Calibri" w:hAnsi="Times New Roman" w:cs="Times New Roman"/>
          <w:iCs/>
          <w:sz w:val="24"/>
          <w:szCs w:val="24"/>
        </w:rPr>
        <w:t xml:space="preserve"> </w:t>
      </w:r>
      <w:r w:rsidRPr="00AE397D">
        <w:rPr>
          <w:rFonts w:ascii="Times New Roman" w:eastAsia="Calibri" w:hAnsi="Times New Roman" w:cs="Times New Roman"/>
          <w:iCs/>
          <w:sz w:val="24"/>
          <w:szCs w:val="24"/>
        </w:rPr>
        <w:lastRenderedPageBreak/>
        <w:t xml:space="preserve">lipnju </w:t>
      </w:r>
      <w:r w:rsidR="00393B16" w:rsidRPr="00AE397D">
        <w:rPr>
          <w:rFonts w:ascii="Times New Roman" w:eastAsia="Calibri" w:hAnsi="Times New Roman" w:cs="Times New Roman"/>
          <w:iCs/>
          <w:sz w:val="24"/>
          <w:szCs w:val="24"/>
        </w:rPr>
        <w:t xml:space="preserve">2023. </w:t>
      </w:r>
      <w:r w:rsidRPr="00AE397D">
        <w:rPr>
          <w:rFonts w:ascii="Times New Roman" w:eastAsia="Calibri" w:hAnsi="Times New Roman" w:cs="Times New Roman"/>
          <w:iCs/>
          <w:sz w:val="24"/>
          <w:szCs w:val="24"/>
        </w:rPr>
        <w:t xml:space="preserve">pridružila kampanji Vijeća Europe za sigurnost novinara pod sloganom „Novinari su važni“.  Također, Republika Hrvatska ažurno daje odgovore na Platformi za promicanje i zaštitu novinarstva te sigurnosti novinara kada se pojavi slučaj na koji države članice trebaju reagirati sukladno Preporuci Europske komisije od 16. rujna 2021. o jamčenju zaštite, sigurnosti i jačanja položaja novinara i drugih medijskih djelatnika u Europskoj uniji. </w:t>
      </w:r>
      <w:r w:rsidR="004421C8" w:rsidRPr="00AE397D">
        <w:rPr>
          <w:rFonts w:ascii="Times New Roman" w:eastAsia="Calibri" w:hAnsi="Times New Roman" w:cs="Times New Roman"/>
          <w:iCs/>
          <w:sz w:val="24"/>
          <w:szCs w:val="24"/>
        </w:rPr>
        <w:t xml:space="preserve">Primjerice, </w:t>
      </w:r>
      <w:r w:rsidR="00490E76" w:rsidRPr="00AE397D">
        <w:rPr>
          <w:rFonts w:ascii="Times New Roman" w:eastAsia="Calibri" w:hAnsi="Times New Roman" w:cs="Times New Roman"/>
          <w:iCs/>
          <w:sz w:val="24"/>
          <w:szCs w:val="24"/>
        </w:rPr>
        <w:t>u 2023. godini bile podnesene tri prijave</w:t>
      </w:r>
      <w:r w:rsidR="004421C8" w:rsidRPr="00AE397D">
        <w:rPr>
          <w:rFonts w:ascii="Times New Roman" w:eastAsia="Calibri" w:hAnsi="Times New Roman" w:cs="Times New Roman"/>
          <w:iCs/>
          <w:sz w:val="24"/>
          <w:szCs w:val="24"/>
        </w:rPr>
        <w:t xml:space="preserve">, </w:t>
      </w:r>
      <w:r w:rsidR="00490E76" w:rsidRPr="00AE397D">
        <w:rPr>
          <w:rFonts w:ascii="Times New Roman" w:eastAsia="Calibri" w:hAnsi="Times New Roman" w:cs="Times New Roman"/>
          <w:iCs/>
          <w:sz w:val="24"/>
          <w:szCs w:val="24"/>
        </w:rPr>
        <w:t>u 2022. pet, a u 2021. godini osam. Po prijemu obavijesti o istaknutom alarmu</w:t>
      </w:r>
      <w:r w:rsidR="004421C8" w:rsidRPr="00AE397D">
        <w:rPr>
          <w:rFonts w:ascii="Times New Roman" w:eastAsia="Calibri" w:hAnsi="Times New Roman" w:cs="Times New Roman"/>
          <w:iCs/>
          <w:sz w:val="24"/>
          <w:szCs w:val="24"/>
        </w:rPr>
        <w:t>,</w:t>
      </w:r>
      <w:r w:rsidR="00490E76" w:rsidRPr="00AE397D">
        <w:rPr>
          <w:rFonts w:ascii="Times New Roman" w:eastAsia="Calibri" w:hAnsi="Times New Roman" w:cs="Times New Roman"/>
          <w:iCs/>
          <w:sz w:val="24"/>
          <w:szCs w:val="24"/>
        </w:rPr>
        <w:t xml:space="preserve"> Ministarstvo kulture i medija stupa u kontakt s nadležnim tijelima kako bi prikupilo informacije o nadležnim postupanjima. Potom te informacije dostavlja Vijeću Europe u propisanom roku. Iz dosadašnje prakse je vidljivo da nadležna tijela u RH postupaju po novinarskim prijavama u skladu sa svojim nadležnostima. </w:t>
      </w:r>
    </w:p>
    <w:p w14:paraId="460C1851" w14:textId="5C215F29" w:rsidR="00DA1323" w:rsidRPr="00AE397D" w:rsidRDefault="00DA1323" w:rsidP="006064B1">
      <w:pPr>
        <w:spacing w:line="240" w:lineRule="auto"/>
        <w:ind w:left="705"/>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41. Sposobnost provedbenih tijela, uključujući tijekom prosvjeda i demonstracija, da osiguraju sigurnost novinara i da istraže napade na novinare</w:t>
      </w:r>
    </w:p>
    <w:p w14:paraId="590DBC75" w14:textId="226143E7" w:rsidR="00DA1323" w:rsidRPr="00AE397D" w:rsidRDefault="00F956D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O</w:t>
      </w:r>
      <w:r w:rsidR="00DA1323" w:rsidRPr="00AE397D">
        <w:rPr>
          <w:rFonts w:ascii="Times New Roman" w:eastAsia="Calibri" w:hAnsi="Times New Roman" w:cs="Times New Roman"/>
          <w:sz w:val="24"/>
          <w:szCs w:val="24"/>
        </w:rPr>
        <w:t xml:space="preserve">pći okvir zaštite novinara predstavljen je u prethodnim doprinosima Republike Hrvatske. Dodatno je važno istaknuti da je potpredsjednik Vlade Republike Hrvatske i ministar unutarnjih poslova </w:t>
      </w:r>
      <w:r w:rsidR="00393B16" w:rsidRPr="00AE397D">
        <w:rPr>
          <w:rFonts w:ascii="Times New Roman" w:eastAsia="Calibri" w:hAnsi="Times New Roman" w:cs="Times New Roman"/>
          <w:sz w:val="24"/>
          <w:szCs w:val="24"/>
        </w:rPr>
        <w:t xml:space="preserve">g. </w:t>
      </w:r>
      <w:r w:rsidR="00DA1323" w:rsidRPr="00AE397D">
        <w:rPr>
          <w:rFonts w:ascii="Times New Roman" w:eastAsia="Calibri" w:hAnsi="Times New Roman" w:cs="Times New Roman"/>
          <w:sz w:val="24"/>
          <w:szCs w:val="24"/>
        </w:rPr>
        <w:t>Davor Božinović zajedno s predstavnicima strukovnih novinarskih udruga u rujnu 2023. potpisao Sporazum o suradnji te dva prateća protokola, Protokol o postupanju policije, novinara i drugih medijskih djelatnika na javnim okupljanjima od interesa javnosti i Protokol o postupanju policije prilikom saznanja o kaznenom djelu počinjenom na štetu novinara i drugih medijskih djelatnika u obavljanju radnih zadaća</w:t>
      </w:r>
      <w:r w:rsidR="00AB648F" w:rsidRPr="00AE397D">
        <w:rPr>
          <w:rFonts w:ascii="Times New Roman" w:eastAsia="Calibri" w:hAnsi="Times New Roman" w:cs="Times New Roman"/>
          <w:sz w:val="24"/>
          <w:szCs w:val="24"/>
        </w:rPr>
        <w:t xml:space="preserve">. </w:t>
      </w:r>
      <w:r w:rsidR="00DA1323" w:rsidRPr="00AE397D">
        <w:rPr>
          <w:rFonts w:ascii="Times New Roman" w:eastAsia="Calibri" w:hAnsi="Times New Roman" w:cs="Times New Roman"/>
          <w:sz w:val="24"/>
          <w:szCs w:val="24"/>
        </w:rPr>
        <w:t>Time je implementirana Preporuka Europske komisije od 16. rujna 2021. o jamčenju zaštite, sigurnosti i jačanja položaja novinara i drugih medijskih djelatnika u Europskoj uniji. Cilj tih dvaju Protokola je osiguranje i očuvanje poticajnog i sigurnog okruženja novinara i medijskih djelatnika te otklanjanja opasnosti u obavljanju njihovih radnih zadaća.</w:t>
      </w:r>
    </w:p>
    <w:p w14:paraId="4C8EC8C5" w14:textId="0DED333C" w:rsidR="00DA1323" w:rsidRPr="00AE397D" w:rsidRDefault="00DA1323"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 xml:space="preserve">42. Pristup informacijama i javnim dokumentima za opću javnost i novinare (uključujući tijela za transparentnost tamo gdje postoje, postupke, troškove/naknade, vremenske okvire, upravno/sudsko preispitivanje odluka, izvršenje odluka od strane javnih tijela, moguće prepreke povezane s klasifikacijom informacija) </w:t>
      </w:r>
    </w:p>
    <w:p w14:paraId="13E02F03" w14:textId="77777777" w:rsidR="001501C9" w:rsidRPr="00AE397D" w:rsidRDefault="001501C9"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su dostavljene u ranijim doprinosima Republike Hrvatske. </w:t>
      </w:r>
    </w:p>
    <w:p w14:paraId="79A28E63" w14:textId="234E4E6F" w:rsidR="001501C9" w:rsidRPr="00AE397D" w:rsidRDefault="001501C9"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Dodatno, u rujnu 2023. godine uspješno je završena provedba projekta iz NPOO-a „</w:t>
      </w:r>
      <w:r w:rsidRPr="00AE397D">
        <w:rPr>
          <w:rFonts w:ascii="Times New Roman" w:eastAsia="Calibri" w:hAnsi="Times New Roman" w:cs="Times New Roman"/>
          <w:i/>
          <w:iCs/>
          <w:sz w:val="24"/>
          <w:szCs w:val="24"/>
        </w:rPr>
        <w:t>Unaprjeđenje provedbe Zakona o pravu na pristup informacijama“</w:t>
      </w:r>
      <w:r w:rsidRPr="00AE397D">
        <w:rPr>
          <w:rFonts w:ascii="Times New Roman" w:eastAsia="Calibri" w:hAnsi="Times New Roman" w:cs="Times New Roman"/>
          <w:sz w:val="24"/>
          <w:szCs w:val="24"/>
        </w:rPr>
        <w:t>, kojeg je nositelj Povjerenik za informiranje</w:t>
      </w:r>
      <w:r w:rsidRPr="00AE397D">
        <w:rPr>
          <w:rFonts w:ascii="Times New Roman" w:eastAsia="Calibri" w:hAnsi="Times New Roman" w:cs="Times New Roman"/>
          <w:sz w:val="24"/>
          <w:szCs w:val="24"/>
          <w:vertAlign w:val="superscript"/>
        </w:rPr>
        <w:footnoteReference w:id="48"/>
      </w:r>
      <w:r w:rsidRPr="00AE397D">
        <w:rPr>
          <w:rFonts w:ascii="Times New Roman" w:eastAsia="Calibri" w:hAnsi="Times New Roman" w:cs="Times New Roman"/>
          <w:sz w:val="24"/>
          <w:szCs w:val="24"/>
        </w:rPr>
        <w:t>.</w:t>
      </w:r>
      <w:r w:rsidR="00393B16" w:rsidRPr="004D752F">
        <w:rPr>
          <w:rFonts w:ascii="Times New Roman" w:eastAsia="Calibri" w:hAnsi="Times New Roman" w:cs="Times New Roman"/>
          <w:sz w:val="24"/>
          <w:szCs w:val="24"/>
        </w:rPr>
        <w:t xml:space="preserve"> </w:t>
      </w:r>
      <w:hyperlink w:history="1"/>
      <w:r w:rsidRPr="00AE397D">
        <w:rPr>
          <w:rFonts w:ascii="Times New Roman" w:eastAsia="Calibri" w:hAnsi="Times New Roman" w:cs="Times New Roman"/>
          <w:sz w:val="24"/>
          <w:szCs w:val="24"/>
        </w:rPr>
        <w:t>Cilj projekta bilo je vrednovanje dosadašnjih učinaka Zakona o pravu na pristup informacijama</w:t>
      </w:r>
      <w:r w:rsidRPr="004D752F">
        <w:rPr>
          <w:rFonts w:ascii="Times New Roman" w:eastAsia="Calibri" w:hAnsi="Times New Roman" w:cs="Times New Roman"/>
          <w:sz w:val="24"/>
          <w:szCs w:val="24"/>
        </w:rPr>
        <w:t xml:space="preserve"> nakon njegove desetogodišnje primjene (</w:t>
      </w:r>
      <w:r w:rsidRPr="004D752F">
        <w:rPr>
          <w:rFonts w:ascii="Times New Roman" w:eastAsia="Calibri" w:hAnsi="Times New Roman" w:cs="Times New Roman"/>
          <w:i/>
          <w:iCs/>
          <w:sz w:val="24"/>
          <w:szCs w:val="24"/>
        </w:rPr>
        <w:t>ex post</w:t>
      </w:r>
      <w:r w:rsidRPr="00881042">
        <w:rPr>
          <w:rFonts w:ascii="Times New Roman" w:eastAsia="Calibri" w:hAnsi="Times New Roman" w:cs="Times New Roman"/>
          <w:sz w:val="24"/>
          <w:szCs w:val="24"/>
        </w:rPr>
        <w:t xml:space="preserve"> evaluacija). Neovisni stručnjaci </w:t>
      </w:r>
      <w:r w:rsidR="007216EB" w:rsidRPr="00AE397D">
        <w:rPr>
          <w:rFonts w:ascii="Times New Roman" w:eastAsia="Calibri" w:hAnsi="Times New Roman" w:cs="Times New Roman"/>
          <w:sz w:val="24"/>
          <w:szCs w:val="24"/>
        </w:rPr>
        <w:t>e</w:t>
      </w:r>
      <w:r w:rsidRPr="00AE397D">
        <w:rPr>
          <w:rFonts w:ascii="Times New Roman" w:eastAsia="Calibri" w:hAnsi="Times New Roman" w:cs="Times New Roman"/>
          <w:sz w:val="24"/>
          <w:szCs w:val="24"/>
        </w:rPr>
        <w:t xml:space="preserve">valuacijskog tima proveli su analizu ključnih odredbi i instituta koji trebaju omogućiti učinkovitije i kvalitetnije ostvarivanje prava na informaciju, ukloniti moguće prepreke te pridonijeti većoj transparentnosti i otvorenosti tijela javne vlasti. Ključni pokazatelj provedbe projekta predstavljaju Izvještaj o vrednovanju učinaka Zakona o pravu na pristup informacijama i Sažetak izvještaja, kojih su sastavni dio preporuke i teze te prijedlozi za unaprjeđenje zakonskog okvira za ostvarivanje prava na pristup informacijama. </w:t>
      </w:r>
    </w:p>
    <w:p w14:paraId="7F474A81" w14:textId="2528A608" w:rsidR="00DA1323" w:rsidRPr="00AE397D" w:rsidRDefault="00DA1323" w:rsidP="006064B1">
      <w:pPr>
        <w:spacing w:line="240" w:lineRule="auto"/>
        <w:jc w:val="both"/>
        <w:rPr>
          <w:rFonts w:ascii="Times New Roman" w:eastAsia="Calibri" w:hAnsi="Times New Roman" w:cs="Times New Roman"/>
          <w:b/>
          <w:bCs/>
          <w:sz w:val="24"/>
          <w:szCs w:val="24"/>
        </w:rPr>
      </w:pPr>
      <w:r w:rsidRPr="00AE397D">
        <w:rPr>
          <w:rFonts w:ascii="Times New Roman" w:eastAsia="Calibri" w:hAnsi="Times New Roman" w:cs="Times New Roman"/>
          <w:sz w:val="24"/>
          <w:szCs w:val="24"/>
        </w:rPr>
        <w:t xml:space="preserve">U suradnji s Hrvatskim novinarskim društvom Povjerenik za informiranje je nastavio s održavanjem edukativnih radionica o modelima učinkovitog pristupa informacijama za novinare. Posljednja je održana 15. studenog 2023. Cilj radionica je olakšati novinarima prepoznavanje situacija u kojima koristiti Zakon o medijima, a u kojima Zakon o pravu na pristup informacija. Povjerenik za informiranje je u studenom 2023. donio Smjernice o primjeni apsolutnog ograničenja prava na pristup informacijama i Smjernice o ostvarivanju prava na </w:t>
      </w:r>
      <w:r w:rsidRPr="00AE397D">
        <w:rPr>
          <w:rFonts w:ascii="Times New Roman" w:eastAsia="Calibri" w:hAnsi="Times New Roman" w:cs="Times New Roman"/>
          <w:sz w:val="24"/>
          <w:szCs w:val="24"/>
        </w:rPr>
        <w:lastRenderedPageBreak/>
        <w:t xml:space="preserve">pristup informacijama u odnosu na zaštitu osobnih podataka. Također, tijekom 2023. je održao niz edukativnih aktivnosti prvenstveno za službenike za informiranje u vezi primjene pravnog okvira za pristup informacijama. </w:t>
      </w:r>
      <w:r w:rsidRPr="00AE397D">
        <w:rPr>
          <w:rFonts w:ascii="Times New Roman" w:eastAsia="Calibri" w:hAnsi="Times New Roman" w:cs="Times New Roman"/>
          <w:b/>
          <w:bCs/>
          <w:sz w:val="24"/>
          <w:szCs w:val="24"/>
        </w:rPr>
        <w:t xml:space="preserve"> </w:t>
      </w:r>
    </w:p>
    <w:p w14:paraId="6D0235DD" w14:textId="73222197" w:rsidR="00DA1323" w:rsidRPr="00AE397D" w:rsidRDefault="00DA1323" w:rsidP="006064B1">
      <w:pPr>
        <w:spacing w:line="240" w:lineRule="auto"/>
        <w:jc w:val="both"/>
        <w:rPr>
          <w:rFonts w:ascii="Times New Roman" w:eastAsia="Calibri" w:hAnsi="Times New Roman" w:cs="Times New Roman"/>
          <w:bCs/>
          <w:sz w:val="24"/>
          <w:szCs w:val="24"/>
        </w:rPr>
      </w:pPr>
      <w:r w:rsidRPr="00AE397D">
        <w:rPr>
          <w:rFonts w:ascii="Times New Roman" w:eastAsia="Calibri" w:hAnsi="Times New Roman" w:cs="Times New Roman"/>
          <w:bCs/>
          <w:sz w:val="24"/>
          <w:szCs w:val="24"/>
        </w:rPr>
        <w:t xml:space="preserve">Što se tiče kadrovskih promjena, Hrvatski sabor je na sjednici 30. studenoga 2023. donio odluku o izboru </w:t>
      </w:r>
      <w:r w:rsidR="007216EB" w:rsidRPr="00AE397D">
        <w:rPr>
          <w:rFonts w:ascii="Times New Roman" w:eastAsia="Calibri" w:hAnsi="Times New Roman" w:cs="Times New Roman"/>
          <w:bCs/>
          <w:sz w:val="24"/>
          <w:szCs w:val="24"/>
        </w:rPr>
        <w:t xml:space="preserve">gđe. </w:t>
      </w:r>
      <w:r w:rsidRPr="00AE397D">
        <w:rPr>
          <w:rFonts w:ascii="Times New Roman" w:eastAsia="Calibri" w:hAnsi="Times New Roman" w:cs="Times New Roman"/>
          <w:bCs/>
          <w:sz w:val="24"/>
          <w:szCs w:val="24"/>
        </w:rPr>
        <w:t xml:space="preserve">Anite </w:t>
      </w:r>
      <w:proofErr w:type="spellStart"/>
      <w:r w:rsidRPr="00AE397D">
        <w:rPr>
          <w:rFonts w:ascii="Times New Roman" w:eastAsia="Calibri" w:hAnsi="Times New Roman" w:cs="Times New Roman"/>
          <w:bCs/>
          <w:sz w:val="24"/>
          <w:szCs w:val="24"/>
        </w:rPr>
        <w:t>Markić</w:t>
      </w:r>
      <w:proofErr w:type="spellEnd"/>
      <w:r w:rsidRPr="00AE397D">
        <w:rPr>
          <w:rFonts w:ascii="Times New Roman" w:eastAsia="Calibri" w:hAnsi="Times New Roman" w:cs="Times New Roman"/>
          <w:bCs/>
          <w:sz w:val="24"/>
          <w:szCs w:val="24"/>
        </w:rPr>
        <w:t xml:space="preserve"> na dužnost povjerenice za informiranje.</w:t>
      </w:r>
    </w:p>
    <w:p w14:paraId="158497EB" w14:textId="6CC116E8" w:rsidR="00DA1323" w:rsidRPr="00AE397D" w:rsidRDefault="00DA1323" w:rsidP="006064B1">
      <w:pPr>
        <w:spacing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iCs/>
          <w:sz w:val="24"/>
          <w:szCs w:val="24"/>
        </w:rPr>
        <w:t xml:space="preserve">43. Tužbe (uključujući SLAPP - strateške tužbe protiv sudjelovanja javnosti) i </w:t>
      </w:r>
      <w:r w:rsidR="00C709A5" w:rsidRPr="00AE397D">
        <w:rPr>
          <w:rFonts w:ascii="Times New Roman" w:eastAsia="Calibri" w:hAnsi="Times New Roman" w:cs="Times New Roman"/>
          <w:b/>
          <w:iCs/>
          <w:sz w:val="24"/>
          <w:szCs w:val="24"/>
        </w:rPr>
        <w:t>pre</w:t>
      </w:r>
      <w:r w:rsidRPr="00AE397D">
        <w:rPr>
          <w:rFonts w:ascii="Times New Roman" w:eastAsia="Calibri" w:hAnsi="Times New Roman" w:cs="Times New Roman"/>
          <w:b/>
          <w:iCs/>
          <w:sz w:val="24"/>
          <w:szCs w:val="24"/>
        </w:rPr>
        <w:t xml:space="preserve">sude protiv novinara (uključujući slučajeve klevete) i mjere poduzete za zaštitu od očito neutemeljenih i </w:t>
      </w:r>
      <w:proofErr w:type="spellStart"/>
      <w:r w:rsidRPr="00AE397D">
        <w:rPr>
          <w:rFonts w:ascii="Times New Roman" w:eastAsia="Calibri" w:hAnsi="Times New Roman" w:cs="Times New Roman"/>
          <w:b/>
          <w:iCs/>
          <w:sz w:val="24"/>
          <w:szCs w:val="24"/>
        </w:rPr>
        <w:t>zlouporabnih</w:t>
      </w:r>
      <w:proofErr w:type="spellEnd"/>
      <w:r w:rsidRPr="00AE397D">
        <w:rPr>
          <w:rFonts w:ascii="Times New Roman" w:eastAsia="Calibri" w:hAnsi="Times New Roman" w:cs="Times New Roman"/>
          <w:b/>
          <w:iCs/>
          <w:sz w:val="24"/>
          <w:szCs w:val="24"/>
        </w:rPr>
        <w:t xml:space="preserve"> tužbi</w:t>
      </w:r>
    </w:p>
    <w:p w14:paraId="1AC4DD74" w14:textId="2D5E3321" w:rsidR="00DA1323" w:rsidRPr="00AE397D" w:rsidRDefault="00DA1323" w:rsidP="006064B1">
      <w:pPr>
        <w:spacing w:line="240" w:lineRule="auto"/>
        <w:jc w:val="both"/>
        <w:rPr>
          <w:rFonts w:ascii="Times New Roman" w:eastAsia="Calibri" w:hAnsi="Times New Roman" w:cs="Times New Roman"/>
          <w:b/>
          <w:bCs/>
          <w:sz w:val="24"/>
          <w:szCs w:val="24"/>
        </w:rPr>
      </w:pPr>
      <w:r w:rsidRPr="00AE397D">
        <w:rPr>
          <w:rFonts w:ascii="Times New Roman" w:eastAsia="Calibri" w:hAnsi="Times New Roman" w:cs="Times New Roman"/>
          <w:sz w:val="24"/>
          <w:szCs w:val="24"/>
        </w:rPr>
        <w:t xml:space="preserve">Relevantne informacije su dane u odgovoru na pitanje 33. Dodatno, napominjemo da su okrugli stol, odnosno javna rasprava te prva radionica o problematici SLAPP tužbi održani u Zagrebu u rujnu i prosincu 2021. godine te je jedan od zaključaka tih rasprava </w:t>
      </w:r>
      <w:r w:rsidR="001D5008" w:rsidRPr="00AE397D">
        <w:rPr>
          <w:rFonts w:ascii="Times New Roman" w:eastAsia="Calibri" w:hAnsi="Times New Roman" w:cs="Times New Roman"/>
          <w:sz w:val="24"/>
          <w:szCs w:val="24"/>
        </w:rPr>
        <w:t xml:space="preserve">ukazivao na </w:t>
      </w:r>
      <w:r w:rsidRPr="00AE397D">
        <w:rPr>
          <w:rFonts w:ascii="Times New Roman" w:eastAsia="Calibri" w:hAnsi="Times New Roman" w:cs="Times New Roman"/>
          <w:sz w:val="24"/>
          <w:szCs w:val="24"/>
        </w:rPr>
        <w:t>potreb</w:t>
      </w:r>
      <w:r w:rsidR="001D5008" w:rsidRPr="00AE397D">
        <w:rPr>
          <w:rFonts w:ascii="Times New Roman" w:eastAsia="Calibri" w:hAnsi="Times New Roman" w:cs="Times New Roman"/>
          <w:sz w:val="24"/>
          <w:szCs w:val="24"/>
        </w:rPr>
        <w:t>u</w:t>
      </w:r>
      <w:r w:rsidRPr="00AE397D">
        <w:rPr>
          <w:rFonts w:ascii="Times New Roman" w:eastAsia="Calibri" w:hAnsi="Times New Roman" w:cs="Times New Roman"/>
          <w:sz w:val="24"/>
          <w:szCs w:val="24"/>
        </w:rPr>
        <w:t xml:space="preserve"> održavanja edukacija i u drugim dijelovima Hrvatske. Kako je navedeno u ranijim doprinosima, radionice su održane u ožujku 2022. u Splitu, zatim u lipnju u Osijeku te u listopadu 2022. godine u Varaždinu, a posljednja u nizu </w:t>
      </w:r>
      <w:r w:rsidR="001D5008" w:rsidRPr="00AE397D">
        <w:rPr>
          <w:rFonts w:ascii="Times New Roman" w:eastAsia="Calibri" w:hAnsi="Times New Roman" w:cs="Times New Roman"/>
          <w:sz w:val="24"/>
          <w:szCs w:val="24"/>
        </w:rPr>
        <w:t>održana je</w:t>
      </w:r>
      <w:r w:rsidRPr="00AE397D">
        <w:rPr>
          <w:rFonts w:ascii="Times New Roman" w:eastAsia="Calibri" w:hAnsi="Times New Roman" w:cs="Times New Roman"/>
          <w:sz w:val="24"/>
          <w:szCs w:val="24"/>
        </w:rPr>
        <w:t xml:space="preserve"> u lipnju 2023. godine na Županijskom sudu u Rijeci. Ministarstvo kulture i medija je o  radionicama redovito informiralo javnost te pozivalo lokalne, regionalne i nacionalne medije da izvještavaju o problematici SLAPP tužbi što je pridonijelo podizanju informiranost šire javnosti o tom problemu.</w:t>
      </w:r>
    </w:p>
    <w:p w14:paraId="0D705EC5" w14:textId="4CE97A9C" w:rsidR="00DA1323" w:rsidRPr="00AE397D" w:rsidRDefault="00DA1323"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Republika Hrvatska je odredila Ministarstvo pravosuđa i uprave kao nacionalno tijelo odgovorno za koordinaciju informacija i izvješćivanje </w:t>
      </w:r>
      <w:r w:rsidR="007175BF" w:rsidRPr="00AE397D">
        <w:rPr>
          <w:rFonts w:ascii="Times New Roman" w:eastAsia="Calibri" w:hAnsi="Times New Roman" w:cs="Times New Roman"/>
          <w:sz w:val="24"/>
          <w:szCs w:val="24"/>
        </w:rPr>
        <w:t>Europske k</w:t>
      </w:r>
      <w:r w:rsidRPr="00AE397D">
        <w:rPr>
          <w:rFonts w:ascii="Times New Roman" w:eastAsia="Calibri" w:hAnsi="Times New Roman" w:cs="Times New Roman"/>
          <w:sz w:val="24"/>
          <w:szCs w:val="24"/>
        </w:rPr>
        <w:t xml:space="preserve">omisije o objedinjenim podacima prikupljenim na nacionalnoj razini u skladu s točkom 29. Preporuke Europske komisije 2022/758 od 27. travnja 2022 o zaštiti novinara i boraca za ljudska prava uključenih u javno sudjelovanje od očito neosnovanih ili zlonamjernih sudskih postupaka. Nadalje, Hrvatska je u skladu s točkom 25. navedene Preporuke u Ministarstvu pravosuđa i uprave imenovala kontakt točku za prikupljanje i razmjenu informacija o organizacijama koje pružaju smjernice i potporu </w:t>
      </w:r>
      <w:r w:rsidR="007B0083" w:rsidRPr="00AE397D">
        <w:rPr>
          <w:rFonts w:ascii="Times New Roman" w:eastAsia="Calibri" w:hAnsi="Times New Roman" w:cs="Times New Roman"/>
          <w:sz w:val="24"/>
          <w:szCs w:val="24"/>
        </w:rPr>
        <w:t>o</w:t>
      </w:r>
      <w:r w:rsidRPr="00AE397D">
        <w:rPr>
          <w:rFonts w:ascii="Times New Roman" w:eastAsia="Calibri" w:hAnsi="Times New Roman" w:cs="Times New Roman"/>
          <w:sz w:val="24"/>
          <w:szCs w:val="24"/>
        </w:rPr>
        <w:t>sobama koje su mete SLAPP-a.</w:t>
      </w:r>
    </w:p>
    <w:p w14:paraId="635850B5" w14:textId="3AEAEF22" w:rsidR="00DA1323" w:rsidRPr="00AE397D" w:rsidRDefault="001501C9" w:rsidP="006064B1">
      <w:pPr>
        <w:spacing w:line="240" w:lineRule="auto"/>
        <w:rPr>
          <w:rFonts w:ascii="Times New Roman" w:eastAsia="Calibri" w:hAnsi="Times New Roman" w:cs="Times New Roman"/>
          <w:b/>
          <w:bCs/>
          <w:i/>
          <w:iCs/>
          <w:sz w:val="24"/>
          <w:szCs w:val="24"/>
        </w:rPr>
      </w:pPr>
      <w:r w:rsidRPr="00AE397D">
        <w:rPr>
          <w:rFonts w:ascii="Times New Roman" w:eastAsia="Calibri" w:hAnsi="Times New Roman" w:cs="Times New Roman"/>
          <w:b/>
          <w:bCs/>
          <w:i/>
          <w:iCs/>
          <w:sz w:val="24"/>
          <w:szCs w:val="24"/>
        </w:rPr>
        <w:t>Ostalo</w:t>
      </w:r>
    </w:p>
    <w:p w14:paraId="4E1D2517" w14:textId="77777777" w:rsidR="00DA1323" w:rsidRPr="00AE397D" w:rsidRDefault="00DA1323" w:rsidP="006064B1">
      <w:pPr>
        <w:spacing w:after="24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U kontekstu Izvješća Europske komisije o vladavini prava za 2023. godinu i navoda </w:t>
      </w:r>
      <w:r w:rsidRPr="00AE397D">
        <w:rPr>
          <w:rFonts w:ascii="Times New Roman" w:eastAsia="Calibri" w:hAnsi="Times New Roman" w:cs="Times New Roman"/>
          <w:i/>
          <w:sz w:val="24"/>
          <w:szCs w:val="24"/>
        </w:rPr>
        <w:t>„U veljači 2023. premijer je najavio moguće izmjene Kaznenog zakona kojima bi se kriminaliziralo otkrivanje informacija iz tekućih kaznenih istraga. To je zabrinulo novinare i predstavnike civilnog društva, koji se boje potencijalno negativnih posljedica za rad novinara.”</w:t>
      </w:r>
      <w:r w:rsidRPr="00AE397D">
        <w:rPr>
          <w:rFonts w:ascii="Times New Roman" w:eastAsia="Calibri" w:hAnsi="Times New Roman" w:cs="Times New Roman"/>
          <w:sz w:val="24"/>
          <w:szCs w:val="24"/>
        </w:rPr>
        <w:t xml:space="preserve"> daje se sljedeće pojašnjenje.</w:t>
      </w:r>
    </w:p>
    <w:p w14:paraId="4F24CE6D" w14:textId="1E069BE0" w:rsidR="00DA1323" w:rsidRPr="00AE397D" w:rsidRDefault="00DA1323" w:rsidP="006064B1">
      <w:pPr>
        <w:spacing w:after="24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U Nacrtu prijedloga Zakona o izmjenama i dopunama Kaznenog zakona, koji je Ministarstvo pravosuđa i uprave uputilo u </w:t>
      </w:r>
      <w:r w:rsidR="00A103C6" w:rsidRPr="00AE397D">
        <w:rPr>
          <w:rFonts w:ascii="Times New Roman" w:eastAsia="Calibri" w:hAnsi="Times New Roman" w:cs="Times New Roman"/>
          <w:sz w:val="24"/>
          <w:szCs w:val="24"/>
        </w:rPr>
        <w:t xml:space="preserve">redoviti zakonodavni </w:t>
      </w:r>
      <w:r w:rsidRPr="00AE397D">
        <w:rPr>
          <w:rFonts w:ascii="Times New Roman" w:eastAsia="Calibri" w:hAnsi="Times New Roman" w:cs="Times New Roman"/>
          <w:sz w:val="24"/>
          <w:szCs w:val="24"/>
        </w:rPr>
        <w:t xml:space="preserve">postupak predlaže se, između ostalog, propisivanje posebnog kaznenog djela “neovlaštenog otkrivanja sadržaja </w:t>
      </w:r>
      <w:proofErr w:type="spellStart"/>
      <w:r w:rsidR="00A103C6" w:rsidRPr="00AE397D">
        <w:rPr>
          <w:rFonts w:ascii="Times New Roman" w:eastAsia="Calibri" w:hAnsi="Times New Roman" w:cs="Times New Roman"/>
          <w:sz w:val="24"/>
          <w:szCs w:val="24"/>
        </w:rPr>
        <w:t>izvidne</w:t>
      </w:r>
      <w:proofErr w:type="spellEnd"/>
      <w:r w:rsidR="00A103C6"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ili dokazne radnje” u članku 307.a Kaznenog zakona. </w:t>
      </w:r>
    </w:p>
    <w:p w14:paraId="52101B17" w14:textId="7E96A634" w:rsidR="00DA1323" w:rsidRPr="00AE397D" w:rsidRDefault="00054E58" w:rsidP="006064B1">
      <w:pPr>
        <w:spacing w:after="24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P</w:t>
      </w:r>
      <w:r w:rsidR="00DA1323" w:rsidRPr="00AE397D">
        <w:rPr>
          <w:rFonts w:ascii="Times New Roman" w:eastAsia="Calibri" w:hAnsi="Times New Roman" w:cs="Times New Roman"/>
          <w:sz w:val="24"/>
          <w:szCs w:val="24"/>
        </w:rPr>
        <w:t xml:space="preserve">redložena odredba ima za cilj zaštititi presumpciju nevinosti okrivljenika, pravo na privatnost okrivljenika kao i drugih sudionika u kaznenom postupku, objektivno utvrđivanje činjenica u kaznenom postupku, neovisnost i nepristranost suda i pravo na </w:t>
      </w:r>
      <w:r w:rsidR="00A103C6" w:rsidRPr="00AE397D">
        <w:rPr>
          <w:rFonts w:ascii="Times New Roman" w:eastAsia="Calibri" w:hAnsi="Times New Roman" w:cs="Times New Roman"/>
          <w:sz w:val="24"/>
          <w:szCs w:val="24"/>
        </w:rPr>
        <w:t xml:space="preserve">pravični </w:t>
      </w:r>
      <w:r w:rsidR="00DA1323" w:rsidRPr="00AE397D">
        <w:rPr>
          <w:rFonts w:ascii="Times New Roman" w:eastAsia="Calibri" w:hAnsi="Times New Roman" w:cs="Times New Roman"/>
          <w:sz w:val="24"/>
          <w:szCs w:val="24"/>
        </w:rPr>
        <w:t>postupak.</w:t>
      </w:r>
    </w:p>
    <w:p w14:paraId="4EEC25FC" w14:textId="02D6CDEB" w:rsidR="00DA1323" w:rsidRPr="00AE397D" w:rsidRDefault="00DA1323" w:rsidP="006064B1">
      <w:pPr>
        <w:spacing w:after="24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Na drugom kraju opisanih prava i interesa sudionika u kaznenom postupku je pravo javnosti da</w:t>
      </w:r>
      <w:r w:rsidR="001B430E"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sazna informacije od javnog interesa, osobito kada se radi o osobito teškim kaznenim djelima ili kada javne osobe pojavljuju kao optužene osobe, posebno nositelji visokih političkih dužnosti.</w:t>
      </w:r>
    </w:p>
    <w:p w14:paraId="547A0C36" w14:textId="5A3A7A0D" w:rsidR="00DA1323" w:rsidRPr="00AE397D" w:rsidRDefault="00DA1323" w:rsidP="006064B1">
      <w:pPr>
        <w:spacing w:after="24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lastRenderedPageBreak/>
        <w:t xml:space="preserve">To znači da javnost treba putem službenih priopćenja nadležnih tijela, kako je sada propisano i pod uvjetima koji su propisani, na objektivan i vjerodostojan način informirati da se protiv osobe </w:t>
      </w:r>
      <w:r w:rsidR="00286B77" w:rsidRPr="00AE397D">
        <w:rPr>
          <w:rFonts w:ascii="Times New Roman" w:eastAsia="Calibri" w:hAnsi="Times New Roman" w:cs="Times New Roman"/>
          <w:sz w:val="24"/>
          <w:szCs w:val="24"/>
        </w:rPr>
        <w:t>vodi</w:t>
      </w:r>
      <w:r w:rsidRPr="00AE397D">
        <w:rPr>
          <w:rFonts w:ascii="Times New Roman" w:eastAsia="Calibri" w:hAnsi="Times New Roman" w:cs="Times New Roman"/>
          <w:sz w:val="24"/>
          <w:szCs w:val="24"/>
        </w:rPr>
        <w:t xml:space="preserve"> nejavni </w:t>
      </w:r>
      <w:proofErr w:type="spellStart"/>
      <w:r w:rsidRPr="00AE397D">
        <w:rPr>
          <w:rFonts w:ascii="Times New Roman" w:eastAsia="Calibri" w:hAnsi="Times New Roman" w:cs="Times New Roman"/>
          <w:sz w:val="24"/>
          <w:szCs w:val="24"/>
        </w:rPr>
        <w:t>pretkazneni</w:t>
      </w:r>
      <w:proofErr w:type="spellEnd"/>
      <w:r w:rsidRPr="00AE397D">
        <w:rPr>
          <w:rFonts w:ascii="Times New Roman" w:eastAsia="Calibri" w:hAnsi="Times New Roman" w:cs="Times New Roman"/>
          <w:sz w:val="24"/>
          <w:szCs w:val="24"/>
        </w:rPr>
        <w:t xml:space="preserve"> postupak, o kaznenom djelu za koje se osoba sumnjiči, radnjama koje se poduzimaju u postupku, ali ne i sadržaj pojedinih dokaznih radnji iz nejavnih postupaka, čije otkrivanje može u konačnici ugroziti djelotvornost kaznenog postupka. Kao što sama riječ sugerira, '</w:t>
      </w:r>
      <w:proofErr w:type="spellStart"/>
      <w:r w:rsidRPr="00AE397D">
        <w:rPr>
          <w:rFonts w:ascii="Times New Roman" w:eastAsia="Calibri" w:hAnsi="Times New Roman" w:cs="Times New Roman"/>
          <w:sz w:val="24"/>
          <w:szCs w:val="24"/>
        </w:rPr>
        <w:t>nejavnost</w:t>
      </w:r>
      <w:proofErr w:type="spellEnd"/>
      <w:r w:rsidRPr="00AE397D">
        <w:rPr>
          <w:rFonts w:ascii="Times New Roman" w:eastAsia="Calibri" w:hAnsi="Times New Roman" w:cs="Times New Roman"/>
          <w:sz w:val="24"/>
          <w:szCs w:val="24"/>
        </w:rPr>
        <w:t xml:space="preserve">' prirode </w:t>
      </w:r>
      <w:proofErr w:type="spellStart"/>
      <w:r w:rsidRPr="00AE397D">
        <w:rPr>
          <w:rFonts w:ascii="Times New Roman" w:eastAsia="Calibri" w:hAnsi="Times New Roman" w:cs="Times New Roman"/>
          <w:sz w:val="24"/>
          <w:szCs w:val="24"/>
        </w:rPr>
        <w:t>pretkaznenih</w:t>
      </w:r>
      <w:proofErr w:type="spellEnd"/>
      <w:r w:rsidRPr="00AE397D">
        <w:rPr>
          <w:rFonts w:ascii="Times New Roman" w:eastAsia="Calibri" w:hAnsi="Times New Roman" w:cs="Times New Roman"/>
          <w:sz w:val="24"/>
          <w:szCs w:val="24"/>
        </w:rPr>
        <w:t xml:space="preserve"> postupaka u kaznenim predmetima znači da javnost nema pravo svjedočiti takvim radnjama u kaznenom predmetu i da je pristup javnosti kaznenom predmetu ograničen. </w:t>
      </w:r>
    </w:p>
    <w:p w14:paraId="69336163" w14:textId="1CADA250" w:rsidR="00DA1323" w:rsidRPr="00AE397D" w:rsidRDefault="00DA1323" w:rsidP="006064B1">
      <w:pPr>
        <w:spacing w:after="240" w:line="240" w:lineRule="auto"/>
        <w:jc w:val="both"/>
        <w:rPr>
          <w:rFonts w:ascii="Times New Roman" w:eastAsia="Calibri" w:hAnsi="Times New Roman" w:cs="Times New Roman"/>
          <w:i/>
          <w:iCs/>
          <w:sz w:val="24"/>
          <w:szCs w:val="24"/>
        </w:rPr>
      </w:pPr>
      <w:r w:rsidRPr="00AE397D">
        <w:rPr>
          <w:rFonts w:ascii="Times New Roman" w:eastAsia="Calibri" w:hAnsi="Times New Roman" w:cs="Times New Roman"/>
          <w:sz w:val="24"/>
          <w:szCs w:val="24"/>
        </w:rPr>
        <w:t>U izradi zakonskog opisa ovog kaznenog djela predlagatelj se, između ostalog, rukovodio i praksom Europskog suda za ljudska prava, konkretno, predmet</w:t>
      </w:r>
      <w:r w:rsidR="00481E4B" w:rsidRPr="00AE397D">
        <w:rPr>
          <w:rFonts w:ascii="Times New Roman" w:eastAsia="Calibri" w:hAnsi="Times New Roman" w:cs="Times New Roman"/>
          <w:sz w:val="24"/>
          <w:szCs w:val="24"/>
        </w:rPr>
        <w:t>ima</w:t>
      </w:r>
      <w:r w:rsidRPr="00AE397D">
        <w:rPr>
          <w:rFonts w:ascii="Times New Roman" w:eastAsia="Calibri" w:hAnsi="Times New Roman" w:cs="Times New Roman"/>
          <w:sz w:val="24"/>
          <w:szCs w:val="24"/>
        </w:rPr>
        <w:t xml:space="preserve"> </w:t>
      </w:r>
      <w:proofErr w:type="spellStart"/>
      <w:r w:rsidRPr="00AE397D">
        <w:rPr>
          <w:rFonts w:ascii="Times New Roman" w:eastAsia="Calibri" w:hAnsi="Times New Roman" w:cs="Times New Roman"/>
          <w:sz w:val="24"/>
          <w:szCs w:val="24"/>
        </w:rPr>
        <w:t>Bédat</w:t>
      </w:r>
      <w:proofErr w:type="spellEnd"/>
      <w:r w:rsidRPr="00AE397D">
        <w:rPr>
          <w:rFonts w:ascii="Times New Roman" w:eastAsia="Calibri" w:hAnsi="Times New Roman" w:cs="Times New Roman"/>
          <w:sz w:val="24"/>
          <w:szCs w:val="24"/>
        </w:rPr>
        <w:t xml:space="preserve"> protiv ŠVICARSKE, </w:t>
      </w:r>
      <w:r w:rsidRPr="00AE397D">
        <w:rPr>
          <w:rFonts w:ascii="Times New Roman" w:eastAsia="Calibri" w:hAnsi="Times New Roman" w:cs="Times New Roman"/>
          <w:i/>
          <w:iCs/>
          <w:sz w:val="24"/>
          <w:szCs w:val="24"/>
        </w:rPr>
        <w:t xml:space="preserve">zahtjev br. 56925/08, presuda od 29. ožujka </w:t>
      </w:r>
      <w:r w:rsidR="00054E58" w:rsidRPr="00AE397D">
        <w:rPr>
          <w:rFonts w:ascii="Times New Roman" w:eastAsia="Calibri" w:hAnsi="Times New Roman" w:cs="Times New Roman"/>
          <w:i/>
          <w:iCs/>
          <w:sz w:val="24"/>
          <w:szCs w:val="24"/>
        </w:rPr>
        <w:t xml:space="preserve"> 2016.</w:t>
      </w:r>
      <w:r w:rsidR="00481E4B" w:rsidRPr="00AE397D">
        <w:rPr>
          <w:rFonts w:ascii="Times New Roman" w:eastAsia="Calibri" w:hAnsi="Times New Roman" w:cs="Times New Roman"/>
          <w:i/>
          <w:iCs/>
          <w:sz w:val="24"/>
          <w:szCs w:val="24"/>
        </w:rPr>
        <w:t xml:space="preserve">; </w:t>
      </w:r>
      <w:proofErr w:type="spellStart"/>
      <w:r w:rsidR="00481E4B" w:rsidRPr="00AE397D">
        <w:rPr>
          <w:rFonts w:ascii="Times New Roman" w:eastAsia="Calibri" w:hAnsi="Times New Roman" w:cs="Times New Roman"/>
          <w:i/>
          <w:iCs/>
          <w:sz w:val="24"/>
          <w:szCs w:val="24"/>
        </w:rPr>
        <w:t>Drakšas</w:t>
      </w:r>
      <w:proofErr w:type="spellEnd"/>
      <w:r w:rsidR="00481E4B" w:rsidRPr="00AE397D">
        <w:rPr>
          <w:rFonts w:ascii="Times New Roman" w:eastAsia="Calibri" w:hAnsi="Times New Roman" w:cs="Times New Roman"/>
          <w:i/>
          <w:iCs/>
          <w:sz w:val="24"/>
          <w:szCs w:val="24"/>
        </w:rPr>
        <w:t xml:space="preserve"> protiv Litve, zahtjev br. 36662/04, presuda od 31. srpnja 2012.; </w:t>
      </w:r>
      <w:proofErr w:type="spellStart"/>
      <w:r w:rsidR="00481E4B" w:rsidRPr="00AE397D">
        <w:rPr>
          <w:rFonts w:ascii="Times New Roman" w:eastAsia="Calibri" w:hAnsi="Times New Roman" w:cs="Times New Roman"/>
          <w:i/>
          <w:iCs/>
          <w:sz w:val="24"/>
          <w:szCs w:val="24"/>
        </w:rPr>
        <w:t>Ekimdziev</w:t>
      </w:r>
      <w:proofErr w:type="spellEnd"/>
      <w:r w:rsidR="00481E4B" w:rsidRPr="00AE397D">
        <w:rPr>
          <w:rFonts w:ascii="Times New Roman" w:eastAsia="Calibri" w:hAnsi="Times New Roman" w:cs="Times New Roman"/>
          <w:i/>
          <w:iCs/>
          <w:sz w:val="24"/>
          <w:szCs w:val="24"/>
        </w:rPr>
        <w:t xml:space="preserve"> i dr. protiv Bugarske, zahtjev br. 70078/12, presuda od 11. travnja 2022.; </w:t>
      </w:r>
      <w:proofErr w:type="spellStart"/>
      <w:r w:rsidR="00481E4B" w:rsidRPr="00AE397D">
        <w:rPr>
          <w:rFonts w:ascii="Times New Roman" w:eastAsia="Calibri" w:hAnsi="Times New Roman" w:cs="Times New Roman"/>
          <w:i/>
          <w:iCs/>
          <w:sz w:val="24"/>
          <w:szCs w:val="24"/>
        </w:rPr>
        <w:t>Mikolajova</w:t>
      </w:r>
      <w:proofErr w:type="spellEnd"/>
      <w:r w:rsidR="00481E4B" w:rsidRPr="00AE397D">
        <w:rPr>
          <w:rFonts w:ascii="Times New Roman" w:eastAsia="Calibri" w:hAnsi="Times New Roman" w:cs="Times New Roman"/>
          <w:i/>
          <w:iCs/>
          <w:sz w:val="24"/>
          <w:szCs w:val="24"/>
        </w:rPr>
        <w:t xml:space="preserve"> protiv Slovačke, zahtjev br. 4479/03, presuda od 18. siječnja 2011. i </w:t>
      </w:r>
      <w:proofErr w:type="spellStart"/>
      <w:r w:rsidR="00481E4B" w:rsidRPr="00AE397D">
        <w:rPr>
          <w:rFonts w:ascii="Times New Roman" w:eastAsia="Calibri" w:hAnsi="Times New Roman" w:cs="Times New Roman"/>
          <w:i/>
          <w:iCs/>
          <w:sz w:val="24"/>
          <w:szCs w:val="24"/>
        </w:rPr>
        <w:t>Menet</w:t>
      </w:r>
      <w:proofErr w:type="spellEnd"/>
      <w:r w:rsidR="00481E4B" w:rsidRPr="00AE397D">
        <w:rPr>
          <w:rFonts w:ascii="Times New Roman" w:eastAsia="Calibri" w:hAnsi="Times New Roman" w:cs="Times New Roman"/>
          <w:i/>
          <w:iCs/>
          <w:sz w:val="24"/>
          <w:szCs w:val="24"/>
        </w:rPr>
        <w:t xml:space="preserve"> protiv Francuske, zahtjev br. 39553/02, presuda od 14. srpnja 2005.</w:t>
      </w:r>
    </w:p>
    <w:p w14:paraId="732BF0C6" w14:textId="7473242E" w:rsidR="00DA1323" w:rsidRPr="00AE397D" w:rsidRDefault="00DA1323" w:rsidP="006064B1">
      <w:pPr>
        <w:spacing w:after="135"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Kazneno djelo neovlaštenog otkrivanja sadržaja </w:t>
      </w:r>
      <w:proofErr w:type="spellStart"/>
      <w:r w:rsidR="00A103C6" w:rsidRPr="00AE397D">
        <w:rPr>
          <w:rFonts w:ascii="Times New Roman" w:eastAsia="Calibri" w:hAnsi="Times New Roman" w:cs="Times New Roman"/>
          <w:sz w:val="24"/>
          <w:szCs w:val="24"/>
        </w:rPr>
        <w:t>izvidne</w:t>
      </w:r>
      <w:proofErr w:type="spellEnd"/>
      <w:r w:rsidR="00A103C6"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ili dokazne radnje predlaže se u članku 307.a Kaznenog zakona kao </w:t>
      </w:r>
      <w:proofErr w:type="spellStart"/>
      <w:r w:rsidRPr="00AE397D">
        <w:rPr>
          <w:rFonts w:ascii="Times New Roman" w:eastAsia="Calibri" w:hAnsi="Times New Roman" w:cs="Times New Roman"/>
          <w:i/>
          <w:iCs/>
          <w:sz w:val="24"/>
          <w:szCs w:val="24"/>
        </w:rPr>
        <w:t>delicta</w:t>
      </w:r>
      <w:proofErr w:type="spellEnd"/>
      <w:r w:rsidRPr="00AE397D">
        <w:rPr>
          <w:rFonts w:ascii="Times New Roman" w:eastAsia="Calibri" w:hAnsi="Times New Roman" w:cs="Times New Roman"/>
          <w:i/>
          <w:iCs/>
          <w:sz w:val="24"/>
          <w:szCs w:val="24"/>
        </w:rPr>
        <w:t xml:space="preserve"> </w:t>
      </w:r>
      <w:proofErr w:type="spellStart"/>
      <w:r w:rsidRPr="00AE397D">
        <w:rPr>
          <w:rFonts w:ascii="Times New Roman" w:eastAsia="Calibri" w:hAnsi="Times New Roman" w:cs="Times New Roman"/>
          <w:i/>
          <w:iCs/>
          <w:sz w:val="24"/>
          <w:szCs w:val="24"/>
        </w:rPr>
        <w:t>propria</w:t>
      </w:r>
      <w:proofErr w:type="spellEnd"/>
      <w:r w:rsidRPr="00AE397D">
        <w:rPr>
          <w:rFonts w:ascii="Times New Roman" w:eastAsia="Calibri" w:hAnsi="Times New Roman" w:cs="Times New Roman"/>
          <w:sz w:val="24"/>
          <w:szCs w:val="24"/>
        </w:rPr>
        <w:t xml:space="preserve">. </w:t>
      </w:r>
      <w:r w:rsidR="00054E58" w:rsidRPr="00AE397D">
        <w:rPr>
          <w:rFonts w:ascii="Times New Roman" w:eastAsia="Calibri" w:hAnsi="Times New Roman" w:cs="Times New Roman"/>
          <w:sz w:val="24"/>
          <w:szCs w:val="24"/>
        </w:rPr>
        <w:t>Važno je naglasiti da novinari ne mogu biti počinitelji ovog zločina i da uvođenje ovog kaznenog djela neće imati nikakve posljedice za njihov rad niti slobodu medija.</w:t>
      </w:r>
    </w:p>
    <w:p w14:paraId="0FA4AAE0" w14:textId="003FEC54" w:rsidR="00A103C6" w:rsidRPr="00AE397D" w:rsidRDefault="00DA1323" w:rsidP="006064B1">
      <w:pPr>
        <w:spacing w:after="135"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Krug predloženih počinitelja ograničen je na kategorije osoba koje sudjeluju u nejavnoj fazi kaznenog postupka i od kojih se očekuje da imaju lojalan odnos prema kaznenopravnom sustavu i da svoje procesne interese ostvaruju unutar kaznenog postupka, a ne da štete interesima kaznenog postupka otkrivanjem sadržaja dokaznih radnji. </w:t>
      </w:r>
      <w:r w:rsidR="00A103C6" w:rsidRPr="00AE397D">
        <w:rPr>
          <w:rFonts w:ascii="Times New Roman" w:eastAsia="Calibri" w:hAnsi="Times New Roman" w:cs="Times New Roman"/>
          <w:sz w:val="24"/>
          <w:szCs w:val="24"/>
        </w:rPr>
        <w:t xml:space="preserve">U stavku 2. predloženog članka 307.a Kaznenog zakona izričito se propisuje kako niti počinitelj, a niti sudionik (poticatelj ili </w:t>
      </w:r>
      <w:proofErr w:type="spellStart"/>
      <w:r w:rsidR="00A103C6" w:rsidRPr="00AE397D">
        <w:rPr>
          <w:rFonts w:ascii="Times New Roman" w:eastAsia="Calibri" w:hAnsi="Times New Roman" w:cs="Times New Roman"/>
          <w:sz w:val="24"/>
          <w:szCs w:val="24"/>
        </w:rPr>
        <w:t>pomagatelj</w:t>
      </w:r>
      <w:proofErr w:type="spellEnd"/>
      <w:r w:rsidR="00A103C6" w:rsidRPr="00AE397D">
        <w:rPr>
          <w:rFonts w:ascii="Times New Roman" w:eastAsia="Calibri" w:hAnsi="Times New Roman" w:cs="Times New Roman"/>
          <w:sz w:val="24"/>
          <w:szCs w:val="24"/>
        </w:rPr>
        <w:t xml:space="preserve">) u počinjenju kaznenog djela iz stavka 1. ovoga članka ne može biti onaj tko obavlja novinarski posao. Dakle, iz navedenog stavka je razvidno kako novinar ne može biti počinitelj ovog kaznenog djela, te se ograničava odnosno isključuje i mogućnost  sudioništva u počinjenju ovog kaznenog djela od strane osoba koje obavljaju novinarski posao. Na taj način, jamči se da osoba koja obavlja novinarski posao ne može kazneno odgovarati niti kao počinitelji, ali niti kao </w:t>
      </w:r>
      <w:proofErr w:type="spellStart"/>
      <w:r w:rsidR="00A103C6" w:rsidRPr="00AE397D">
        <w:rPr>
          <w:rFonts w:ascii="Times New Roman" w:eastAsia="Calibri" w:hAnsi="Times New Roman" w:cs="Times New Roman"/>
          <w:sz w:val="24"/>
          <w:szCs w:val="24"/>
        </w:rPr>
        <w:t>pomagatelj</w:t>
      </w:r>
      <w:proofErr w:type="spellEnd"/>
      <w:r w:rsidR="00A103C6" w:rsidRPr="00AE397D">
        <w:rPr>
          <w:rFonts w:ascii="Times New Roman" w:eastAsia="Calibri" w:hAnsi="Times New Roman" w:cs="Times New Roman"/>
          <w:sz w:val="24"/>
          <w:szCs w:val="24"/>
        </w:rPr>
        <w:t xml:space="preserve"> niti poticatelj u počinjenju ovog kaznenog djela.</w:t>
      </w:r>
    </w:p>
    <w:p w14:paraId="77C0C5A7" w14:textId="2F5A107C" w:rsidR="00DA1323" w:rsidRPr="00AE397D" w:rsidRDefault="003A1133" w:rsidP="006064B1">
      <w:pPr>
        <w:spacing w:after="135"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To djelo je</w:t>
      </w:r>
      <w:r w:rsidR="00DA1323" w:rsidRPr="00AE397D">
        <w:rPr>
          <w:rFonts w:ascii="Times New Roman" w:eastAsia="Calibri" w:hAnsi="Times New Roman" w:cs="Times New Roman"/>
          <w:sz w:val="24"/>
          <w:szCs w:val="24"/>
        </w:rPr>
        <w:t xml:space="preserve"> kažnjivo samo kad je počinitelj neovlašteno otkrio sadržaj </w:t>
      </w:r>
      <w:proofErr w:type="spellStart"/>
      <w:r w:rsidR="00A103C6" w:rsidRPr="00AE397D">
        <w:rPr>
          <w:rFonts w:ascii="Times New Roman" w:eastAsia="Calibri" w:hAnsi="Times New Roman" w:cs="Times New Roman"/>
          <w:sz w:val="24"/>
          <w:szCs w:val="24"/>
        </w:rPr>
        <w:t>izvidne</w:t>
      </w:r>
      <w:proofErr w:type="spellEnd"/>
      <w:r w:rsidR="00A103C6" w:rsidRPr="00AE397D">
        <w:rPr>
          <w:rFonts w:ascii="Times New Roman" w:eastAsia="Calibri" w:hAnsi="Times New Roman" w:cs="Times New Roman"/>
          <w:sz w:val="24"/>
          <w:szCs w:val="24"/>
        </w:rPr>
        <w:t xml:space="preserve"> </w:t>
      </w:r>
      <w:r w:rsidR="00DA1323" w:rsidRPr="00AE397D">
        <w:rPr>
          <w:rFonts w:ascii="Times New Roman" w:eastAsia="Calibri" w:hAnsi="Times New Roman" w:cs="Times New Roman"/>
          <w:sz w:val="24"/>
          <w:szCs w:val="24"/>
        </w:rPr>
        <w:t xml:space="preserve">ili dokazne radnje s ciljem da one postanu javno dostupne. Stoga je </w:t>
      </w:r>
      <w:r w:rsidR="001B4DBB" w:rsidRPr="00AE397D">
        <w:rPr>
          <w:rFonts w:ascii="Times New Roman" w:eastAsia="Calibri" w:hAnsi="Times New Roman" w:cs="Times New Roman"/>
          <w:sz w:val="24"/>
          <w:szCs w:val="24"/>
        </w:rPr>
        <w:t>kažnjivo</w:t>
      </w:r>
      <w:r w:rsidR="00DA1323" w:rsidRPr="00AE397D">
        <w:rPr>
          <w:rFonts w:ascii="Times New Roman" w:eastAsia="Calibri" w:hAnsi="Times New Roman" w:cs="Times New Roman"/>
          <w:sz w:val="24"/>
          <w:szCs w:val="24"/>
        </w:rPr>
        <w:t xml:space="preserve"> samo ako je počinitelj postupao s izravnom namjerom kao oblikom krivnje.</w:t>
      </w:r>
    </w:p>
    <w:p w14:paraId="396B7CE6" w14:textId="3FDB8D1E" w:rsidR="00DA1323" w:rsidRPr="00AE397D" w:rsidRDefault="001B4DBB" w:rsidP="006064B1">
      <w:pPr>
        <w:spacing w:after="135"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Dodatno,</w:t>
      </w:r>
      <w:r w:rsidR="00DA1323" w:rsidRPr="00AE397D">
        <w:rPr>
          <w:rFonts w:ascii="Times New Roman" w:eastAsia="Calibri" w:hAnsi="Times New Roman" w:cs="Times New Roman"/>
          <w:sz w:val="24"/>
          <w:szCs w:val="24"/>
        </w:rPr>
        <w:t xml:space="preserve"> predložene su i izmjene odredaba Zakona o kaznenom postupku (uvid u spis, </w:t>
      </w:r>
      <w:r w:rsidR="00A103C6" w:rsidRPr="00AE397D">
        <w:rPr>
          <w:rFonts w:ascii="Times New Roman" w:eastAsia="Calibri" w:hAnsi="Times New Roman" w:cs="Times New Roman"/>
          <w:sz w:val="24"/>
          <w:szCs w:val="24"/>
        </w:rPr>
        <w:t>istraživanje</w:t>
      </w:r>
      <w:r w:rsidR="00DA1323" w:rsidRPr="00AE397D">
        <w:rPr>
          <w:rFonts w:ascii="Times New Roman" w:eastAsia="Calibri" w:hAnsi="Times New Roman" w:cs="Times New Roman"/>
          <w:sz w:val="24"/>
          <w:szCs w:val="24"/>
        </w:rPr>
        <w:t xml:space="preserve">, istraga i optužno vijeće) kako bi se propisala obveza upozoriti sve sudionike u kaznenom predmetu da neovlašteno otkrivanje sadržaja </w:t>
      </w:r>
      <w:proofErr w:type="spellStart"/>
      <w:r w:rsidR="00A103C6" w:rsidRPr="00AE397D">
        <w:rPr>
          <w:rFonts w:ascii="Times New Roman" w:eastAsia="Calibri" w:hAnsi="Times New Roman" w:cs="Times New Roman"/>
          <w:sz w:val="24"/>
          <w:szCs w:val="24"/>
        </w:rPr>
        <w:t>izvidnih</w:t>
      </w:r>
      <w:proofErr w:type="spellEnd"/>
      <w:r w:rsidR="00A103C6" w:rsidRPr="00AE397D">
        <w:rPr>
          <w:rFonts w:ascii="Times New Roman" w:eastAsia="Calibri" w:hAnsi="Times New Roman" w:cs="Times New Roman"/>
          <w:sz w:val="24"/>
          <w:szCs w:val="24"/>
        </w:rPr>
        <w:t xml:space="preserve"> </w:t>
      </w:r>
      <w:r w:rsidR="00DA1323" w:rsidRPr="00AE397D">
        <w:rPr>
          <w:rFonts w:ascii="Times New Roman" w:eastAsia="Calibri" w:hAnsi="Times New Roman" w:cs="Times New Roman"/>
          <w:sz w:val="24"/>
          <w:szCs w:val="24"/>
        </w:rPr>
        <w:t xml:space="preserve">i dokaznih radnji koje se provode tijekom istražnog postupka koji je zatvoren za javnost predstavlja kazneno djelo. Cilj toga </w:t>
      </w:r>
      <w:r w:rsidRPr="00AE397D">
        <w:rPr>
          <w:rFonts w:ascii="Times New Roman" w:eastAsia="Calibri" w:hAnsi="Times New Roman" w:cs="Times New Roman"/>
          <w:sz w:val="24"/>
          <w:szCs w:val="24"/>
        </w:rPr>
        <w:t>je</w:t>
      </w:r>
      <w:r w:rsidR="00DA1323" w:rsidRPr="00AE397D">
        <w:rPr>
          <w:rFonts w:ascii="Times New Roman" w:eastAsia="Calibri" w:hAnsi="Times New Roman" w:cs="Times New Roman"/>
          <w:sz w:val="24"/>
          <w:szCs w:val="24"/>
        </w:rPr>
        <w:t xml:space="preserve"> zaštititi sadržaj </w:t>
      </w:r>
      <w:proofErr w:type="spellStart"/>
      <w:r w:rsidR="00A103C6" w:rsidRPr="00AE397D">
        <w:rPr>
          <w:rFonts w:ascii="Times New Roman" w:eastAsia="Calibri" w:hAnsi="Times New Roman" w:cs="Times New Roman"/>
          <w:sz w:val="24"/>
          <w:szCs w:val="24"/>
        </w:rPr>
        <w:t>izvidne</w:t>
      </w:r>
      <w:proofErr w:type="spellEnd"/>
      <w:r w:rsidR="00A103C6" w:rsidRPr="00AE397D">
        <w:rPr>
          <w:rFonts w:ascii="Times New Roman" w:eastAsia="Calibri" w:hAnsi="Times New Roman" w:cs="Times New Roman"/>
          <w:sz w:val="24"/>
          <w:szCs w:val="24"/>
        </w:rPr>
        <w:t xml:space="preserve"> </w:t>
      </w:r>
      <w:r w:rsidR="00DA1323" w:rsidRPr="00AE397D">
        <w:rPr>
          <w:rFonts w:ascii="Times New Roman" w:eastAsia="Calibri" w:hAnsi="Times New Roman" w:cs="Times New Roman"/>
          <w:sz w:val="24"/>
          <w:szCs w:val="24"/>
        </w:rPr>
        <w:t>i dokazne radnje od neovlaštenog otkrivanja tijekom nejavnog prethodnog postupka u kaznenom predmetu do potvrđivanja optužnice, kada kazneni postupak postane javan te sankcionirati ponašanje osoba koje po svom položaju, radnom mjestu ili funkciji i svojstvu u kaznenom postupku imaju pristup spisu, odnosno materijalima nejavnog postupka u kaznenom predmetu i koje te materijale daju na uvid javnosti.</w:t>
      </w:r>
    </w:p>
    <w:p w14:paraId="6BA34650" w14:textId="64C197BB" w:rsidR="00DA1323" w:rsidRPr="00AE397D" w:rsidRDefault="00DA1323" w:rsidP="006064B1">
      <w:pPr>
        <w:spacing w:after="135"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Za kazneno djelo neovlaštenog otkrivanja sadržaja </w:t>
      </w:r>
      <w:proofErr w:type="spellStart"/>
      <w:r w:rsidR="00A103C6" w:rsidRPr="00AE397D">
        <w:rPr>
          <w:rFonts w:ascii="Times New Roman" w:eastAsia="Calibri" w:hAnsi="Times New Roman" w:cs="Times New Roman"/>
          <w:sz w:val="24"/>
          <w:szCs w:val="24"/>
        </w:rPr>
        <w:t>izvidnih</w:t>
      </w:r>
      <w:proofErr w:type="spellEnd"/>
      <w:r w:rsidR="00A103C6"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i dokaznih radnji iz članka 307.a Kaznenog zakona ne mogu se provoditi posebne dokazne radnje iz članka 332. Zakona o kaznenom postupku.</w:t>
      </w:r>
    </w:p>
    <w:p w14:paraId="6F547F5D" w14:textId="77777777" w:rsidR="00DA1323" w:rsidRPr="00AE397D" w:rsidRDefault="00DA1323" w:rsidP="006064B1">
      <w:pPr>
        <w:spacing w:after="0" w:line="240" w:lineRule="auto"/>
        <w:jc w:val="both"/>
        <w:rPr>
          <w:rFonts w:ascii="Times New Roman" w:eastAsia="Calibri" w:hAnsi="Times New Roman" w:cs="Times New Roman"/>
          <w:b/>
          <w:sz w:val="24"/>
          <w:szCs w:val="24"/>
        </w:rPr>
      </w:pPr>
    </w:p>
    <w:p w14:paraId="1AD6DA11" w14:textId="77777777" w:rsidR="00A57E3D" w:rsidRPr="00AE397D" w:rsidRDefault="00A57E3D" w:rsidP="006064B1">
      <w:pPr>
        <w:spacing w:after="0" w:line="240" w:lineRule="auto"/>
        <w:contextualSpacing/>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IV.</w:t>
      </w:r>
      <w:r w:rsidRPr="00AE397D">
        <w:rPr>
          <w:rFonts w:ascii="Times New Roman" w:eastAsia="Calibri" w:hAnsi="Times New Roman" w:cs="Times New Roman"/>
          <w:b/>
          <w:sz w:val="24"/>
          <w:szCs w:val="24"/>
        </w:rPr>
        <w:tab/>
        <w:t>Ostala pitanja vezana uz sustav provjera i ravnoteža</w:t>
      </w:r>
    </w:p>
    <w:p w14:paraId="3F78728D" w14:textId="77777777" w:rsidR="00A57E3D" w:rsidRPr="00AE397D" w:rsidRDefault="00A57E3D" w:rsidP="006064B1">
      <w:pPr>
        <w:spacing w:after="0" w:line="240" w:lineRule="auto"/>
        <w:ind w:left="709"/>
        <w:contextualSpacing/>
        <w:jc w:val="both"/>
        <w:rPr>
          <w:rFonts w:ascii="Times New Roman" w:eastAsia="Calibri" w:hAnsi="Times New Roman" w:cs="Times New Roman"/>
          <w:b/>
          <w:sz w:val="24"/>
          <w:szCs w:val="24"/>
        </w:rPr>
      </w:pPr>
    </w:p>
    <w:p w14:paraId="0ACF63CB" w14:textId="71E6C6FC" w:rsidR="00A57E3D" w:rsidRPr="00AE397D" w:rsidRDefault="00A57E3D" w:rsidP="006064B1">
      <w:pPr>
        <w:spacing w:after="0" w:line="240" w:lineRule="auto"/>
        <w:ind w:left="709"/>
        <w:contextualSpacing/>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44. Navesti informacije o poduzetim mjerama za praćenje preporuka primljenih u Izvješću za 2023.g. u vezi sa sustavom provjera i ravnoteže </w:t>
      </w:r>
    </w:p>
    <w:p w14:paraId="68FEBC37" w14:textId="0F206D19" w:rsidR="0060444E" w:rsidRPr="00AE397D" w:rsidRDefault="0060444E" w:rsidP="006064B1">
      <w:pPr>
        <w:spacing w:line="240" w:lineRule="auto"/>
        <w:rPr>
          <w:rFonts w:ascii="Times New Roman" w:hAnsi="Times New Roman" w:cs="Times New Roman"/>
          <w:bCs/>
          <w:iCs/>
          <w:sz w:val="24"/>
          <w:szCs w:val="24"/>
        </w:rPr>
      </w:pPr>
    </w:p>
    <w:p w14:paraId="6A060E2E" w14:textId="642B8E3C" w:rsidR="007E2A6F" w:rsidRPr="00AE397D" w:rsidRDefault="007E2A6F" w:rsidP="0001546F">
      <w:pPr>
        <w:spacing w:line="240" w:lineRule="auto"/>
        <w:jc w:val="both"/>
        <w:rPr>
          <w:rFonts w:ascii="Times New Roman" w:hAnsi="Times New Roman" w:cs="Times New Roman"/>
          <w:bCs/>
          <w:i/>
          <w:iCs/>
          <w:sz w:val="24"/>
          <w:szCs w:val="24"/>
        </w:rPr>
      </w:pPr>
      <w:r w:rsidRPr="00AE397D">
        <w:rPr>
          <w:rFonts w:ascii="Times New Roman" w:hAnsi="Times New Roman" w:cs="Times New Roman"/>
          <w:bCs/>
          <w:iCs/>
          <w:sz w:val="24"/>
          <w:szCs w:val="24"/>
        </w:rPr>
        <w:tab/>
      </w:r>
      <w:r w:rsidRPr="00AE397D">
        <w:rPr>
          <w:rFonts w:ascii="Times New Roman" w:hAnsi="Times New Roman" w:cs="Times New Roman"/>
          <w:bCs/>
          <w:i/>
          <w:iCs/>
          <w:sz w:val="24"/>
          <w:szCs w:val="24"/>
        </w:rPr>
        <w:t>Preporuka:</w:t>
      </w:r>
      <w:r w:rsidRPr="00AE397D">
        <w:rPr>
          <w:rFonts w:ascii="Times New Roman" w:hAnsi="Times New Roman" w:cs="Times New Roman"/>
          <w:i/>
          <w:sz w:val="24"/>
          <w:szCs w:val="24"/>
        </w:rPr>
        <w:t xml:space="preserve"> </w:t>
      </w:r>
      <w:r w:rsidRPr="00AE397D">
        <w:rPr>
          <w:rFonts w:ascii="Times New Roman" w:hAnsi="Times New Roman" w:cs="Times New Roman"/>
          <w:bCs/>
          <w:i/>
          <w:iCs/>
          <w:sz w:val="24"/>
          <w:szCs w:val="24"/>
        </w:rPr>
        <w:t>dodatno poboljša provedbu preporuka i sustavnije odgovara na zahtjeve pučke pravobraniteljice za informacije.</w:t>
      </w:r>
    </w:p>
    <w:p w14:paraId="5E0FFF07" w14:textId="5ECB5E2E" w:rsidR="008729D9" w:rsidRPr="00AE397D" w:rsidRDefault="008729D9" w:rsidP="006064B1">
      <w:pPr>
        <w:spacing w:line="240" w:lineRule="auto"/>
        <w:rPr>
          <w:rFonts w:ascii="Times New Roman" w:hAnsi="Times New Roman" w:cs="Times New Roman"/>
          <w:bCs/>
          <w:iCs/>
          <w:sz w:val="24"/>
          <w:szCs w:val="24"/>
        </w:rPr>
      </w:pPr>
      <w:r w:rsidRPr="00AE397D">
        <w:rPr>
          <w:rFonts w:ascii="Times New Roman" w:hAnsi="Times New Roman" w:cs="Times New Roman"/>
          <w:bCs/>
          <w:iCs/>
          <w:sz w:val="24"/>
          <w:szCs w:val="24"/>
        </w:rPr>
        <w:t>Relevantne informacije su dane u ok</w:t>
      </w:r>
      <w:r w:rsidR="006E3B52" w:rsidRPr="00AE397D">
        <w:rPr>
          <w:rFonts w:ascii="Times New Roman" w:hAnsi="Times New Roman" w:cs="Times New Roman"/>
          <w:bCs/>
          <w:iCs/>
          <w:sz w:val="24"/>
          <w:szCs w:val="24"/>
        </w:rPr>
        <w:t>viru odgovora na pitanja 22, 42 i</w:t>
      </w:r>
      <w:r w:rsidRPr="00AE397D">
        <w:rPr>
          <w:rFonts w:ascii="Times New Roman" w:hAnsi="Times New Roman" w:cs="Times New Roman"/>
          <w:bCs/>
          <w:iCs/>
          <w:sz w:val="24"/>
          <w:szCs w:val="24"/>
        </w:rPr>
        <w:t xml:space="preserve"> 50.</w:t>
      </w:r>
    </w:p>
    <w:p w14:paraId="34E808D2" w14:textId="77777777" w:rsidR="0072127D" w:rsidRPr="00AE397D" w:rsidRDefault="0072127D" w:rsidP="006064B1">
      <w:pPr>
        <w:spacing w:line="240" w:lineRule="auto"/>
        <w:rPr>
          <w:rFonts w:ascii="Times New Roman" w:hAnsi="Times New Roman" w:cs="Times New Roman"/>
          <w:b/>
          <w:bCs/>
          <w:i/>
          <w:iCs/>
          <w:sz w:val="24"/>
          <w:szCs w:val="24"/>
        </w:rPr>
      </w:pPr>
    </w:p>
    <w:p w14:paraId="49C05E5E" w14:textId="072BC317" w:rsidR="0004321B" w:rsidRPr="00AE397D" w:rsidRDefault="0004321B" w:rsidP="006064B1">
      <w:pPr>
        <w:spacing w:line="240" w:lineRule="auto"/>
        <w:rPr>
          <w:rFonts w:ascii="Times New Roman" w:hAnsi="Times New Roman" w:cs="Times New Roman"/>
          <w:b/>
          <w:bCs/>
          <w:i/>
          <w:iCs/>
          <w:sz w:val="24"/>
          <w:szCs w:val="24"/>
        </w:rPr>
      </w:pPr>
      <w:r w:rsidRPr="00AE397D">
        <w:rPr>
          <w:rFonts w:ascii="Times New Roman" w:hAnsi="Times New Roman" w:cs="Times New Roman"/>
          <w:b/>
          <w:bCs/>
          <w:i/>
          <w:iCs/>
          <w:sz w:val="24"/>
          <w:szCs w:val="24"/>
        </w:rPr>
        <w:t>A. Proces pripreme i donošenja zakona</w:t>
      </w:r>
    </w:p>
    <w:p w14:paraId="52F48F06" w14:textId="77777777" w:rsidR="00A57E3D" w:rsidRPr="00AE397D" w:rsidRDefault="00A57E3D" w:rsidP="006064B1">
      <w:pPr>
        <w:spacing w:line="240" w:lineRule="auto"/>
        <w:ind w:left="705"/>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45. Okvir, politika i uporaba procjena učinka i kreiranja politike utemeljeno na dokazima, dionici/javne konzultacije (uključujući konzultacije s pravosuđem i drugim relevantnim dionicima o reformama pravosuđa), te transparentnost i kvaliteta zakonodavnog procesa u pripremnoj i parlamentarnoj fazi</w:t>
      </w:r>
    </w:p>
    <w:p w14:paraId="0B1FC082"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Relevantne informacije su dostavljene i u ranijim doprinosima Republike Hrvatske.</w:t>
      </w:r>
    </w:p>
    <w:p w14:paraId="5C290135" w14:textId="77777777" w:rsidR="00A57E3D" w:rsidRPr="00881042"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Odlukom o donošenju Nacionalnog plana razvoja javne uprave za razdoblje od 2022. do 2027. godine i Akcijskog plana provedbe Nacionalnog plana za razdoblje od 2022. do 2024. godine</w:t>
      </w:r>
      <w:r w:rsidRPr="00AE397D">
        <w:rPr>
          <w:rFonts w:ascii="Times New Roman" w:eastAsia="Calibri" w:hAnsi="Times New Roman" w:cs="Times New Roman"/>
          <w:iCs/>
          <w:sz w:val="24"/>
          <w:szCs w:val="24"/>
          <w:vertAlign w:val="superscript"/>
        </w:rPr>
        <w:footnoteReference w:id="49"/>
      </w:r>
      <w:r w:rsidRPr="00AE397D">
        <w:rPr>
          <w:rFonts w:ascii="Times New Roman" w:eastAsia="Calibri" w:hAnsi="Times New Roman" w:cs="Times New Roman"/>
          <w:iCs/>
          <w:sz w:val="24"/>
          <w:szCs w:val="24"/>
        </w:rPr>
        <w:t xml:space="preserve"> Vlada je</w:t>
      </w:r>
      <w:r w:rsidRPr="004D752F">
        <w:rPr>
          <w:rFonts w:ascii="Times New Roman" w:eastAsia="Calibri" w:hAnsi="Times New Roman" w:cs="Times New Roman"/>
          <w:iCs/>
          <w:sz w:val="24"/>
          <w:szCs w:val="24"/>
        </w:rPr>
        <w:t xml:space="preserve"> dala smjer politici boljih propisa, a koji podrazumijeva oblikovanje javnih politika tako da postižu svoje ciljeve kroz primjenu zakona i drugih propisa uz minimalne troškove. U tom postupku, uz tijela državne uprave, kao stručne nositelje koji izrađuju n</w:t>
      </w:r>
      <w:r w:rsidRPr="00881042">
        <w:rPr>
          <w:rFonts w:ascii="Times New Roman" w:eastAsia="Calibri" w:hAnsi="Times New Roman" w:cs="Times New Roman"/>
          <w:iCs/>
          <w:sz w:val="24"/>
          <w:szCs w:val="24"/>
        </w:rPr>
        <w:t>acrte prijedloga zakona, sudjeluje Ured za zakonodavstvo (u daljnjem tekstu: Ured), kao stručna služba Vlade, koji svojim djelovanjem aktivno doprinosi provedbi politike boljih propisa.</w:t>
      </w:r>
    </w:p>
    <w:p w14:paraId="2C20411F"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Ured je od prosinca 2021. do kolovoza 2023. proveo projekt „Jačanje kapaciteta za provedbu procjene učinaka propisa“ koji je bio financiran sredstvima iz Instrumenta tehničke podrške Europske komisije i njemačkog Saveznog ministarstva gospodarstva i zaštite klime. U okviru projekta, analizirana je dosadašnja praksa provedbe naknadne (ex-post) procjene učinaka propisa, dane su preporuke za unapređenje ove dobre praske na način da se uspostavi instrument vrednovanja propisa kao institucionalnu nadogradnju na već uspostavljenu praksu naknadne procjene učinaka propisa. U okviru NPOO-a 2021. – 2026., Ured je nositelj mjere br. 151 kojom će se izmijeniti sadašnji Zakon o procjeni učinaka propisa iz 2017. godine do kraja 2023. godine. </w:t>
      </w:r>
    </w:p>
    <w:p w14:paraId="6C6F0732"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Ured je tijekom 2023. godine izradio prijedlog novog zakonodavnog okvira za instrumente politike boljih propisa kojim se unapređuju instrumenti politike boljih propisa: planiranje zakonodavnih aktivnosti, procjena učinaka propisa, vrednovanje propisa i savjetovanje s javnošću. Osnovni cilj je unaprijediti kvalitetu zakona i drugih propisa, kroz jasan i transparentan postupak njihove pripreme i izrade, utemeljen na analizi učinaka i adresata te ocjeni ostvarene svrhe i cilja propisa, kako bi se osiguralo poštivanje načela vladavine prava, pravne sigurnosti, razmjernosti, ekonomičnosti, jednostavnosti i jasnoće korištenjem instrumenata politike boljih propisa. </w:t>
      </w:r>
    </w:p>
    <w:p w14:paraId="7A73E732" w14:textId="014ACA38" w:rsidR="00A57E3D" w:rsidRPr="00881042" w:rsidRDefault="007A7AA2"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Zakon</w:t>
      </w:r>
      <w:r w:rsidR="00A57E3D" w:rsidRPr="00AE397D">
        <w:rPr>
          <w:rFonts w:ascii="Times New Roman" w:eastAsia="Calibri" w:hAnsi="Times New Roman" w:cs="Times New Roman"/>
          <w:iCs/>
          <w:sz w:val="24"/>
          <w:szCs w:val="24"/>
        </w:rPr>
        <w:t xml:space="preserve"> o instrumentima politike boljih propisa usvojen je 15. prosinca 2023. </w:t>
      </w:r>
      <w:r w:rsidRPr="00AE397D">
        <w:rPr>
          <w:rFonts w:ascii="Times New Roman" w:eastAsia="Calibri" w:hAnsi="Times New Roman" w:cs="Times New Roman"/>
          <w:iCs/>
          <w:sz w:val="24"/>
          <w:szCs w:val="24"/>
        </w:rPr>
        <w:t>te stupio na</w:t>
      </w:r>
      <w:r w:rsidR="00A57E3D" w:rsidRPr="00AE397D">
        <w:rPr>
          <w:rFonts w:ascii="Times New Roman" w:eastAsia="Calibri" w:hAnsi="Times New Roman" w:cs="Times New Roman"/>
          <w:iCs/>
          <w:sz w:val="24"/>
          <w:szCs w:val="24"/>
        </w:rPr>
        <w:t xml:space="preserve"> snagu 1. siječnja 2024. godine</w:t>
      </w:r>
      <w:r w:rsidRPr="00AE397D">
        <w:rPr>
          <w:rStyle w:val="FootnoteReference"/>
          <w:rFonts w:ascii="Times New Roman" w:eastAsia="Calibri" w:hAnsi="Times New Roman" w:cs="Times New Roman"/>
          <w:iCs/>
          <w:sz w:val="24"/>
          <w:szCs w:val="24"/>
        </w:rPr>
        <w:footnoteReference w:id="50"/>
      </w:r>
      <w:r w:rsidR="00A57E3D" w:rsidRPr="00AE397D">
        <w:rPr>
          <w:rFonts w:ascii="Times New Roman" w:eastAsia="Calibri" w:hAnsi="Times New Roman" w:cs="Times New Roman"/>
          <w:iCs/>
          <w:sz w:val="24"/>
          <w:szCs w:val="24"/>
        </w:rPr>
        <w:t xml:space="preserve">. Novi zakonodavni okvir bit će u punoj primjeni stupanjem na snagu </w:t>
      </w:r>
      <w:r w:rsidR="00A57E3D" w:rsidRPr="00AE397D">
        <w:rPr>
          <w:rFonts w:ascii="Times New Roman" w:eastAsia="Calibri" w:hAnsi="Times New Roman" w:cs="Times New Roman"/>
          <w:iCs/>
          <w:sz w:val="24"/>
          <w:szCs w:val="24"/>
        </w:rPr>
        <w:lastRenderedPageBreak/>
        <w:t>nove uredbe</w:t>
      </w:r>
      <w:r w:rsidR="00A57E3D" w:rsidRPr="004D752F">
        <w:rPr>
          <w:rFonts w:ascii="Times New Roman" w:eastAsia="Calibri" w:hAnsi="Times New Roman" w:cs="Times New Roman"/>
          <w:iCs/>
          <w:sz w:val="24"/>
          <w:szCs w:val="24"/>
        </w:rPr>
        <w:t xml:space="preserve"> kojom će urediti metodologija i postupak provedbe instrumenata politike boljih propisa te propisati obrasci, a čije se stupanje na snagu očekuje </w:t>
      </w:r>
      <w:r w:rsidRPr="004D752F">
        <w:rPr>
          <w:rFonts w:ascii="Times New Roman" w:eastAsia="Calibri" w:hAnsi="Times New Roman" w:cs="Times New Roman"/>
          <w:iCs/>
          <w:sz w:val="24"/>
          <w:szCs w:val="24"/>
        </w:rPr>
        <w:t>do veljače</w:t>
      </w:r>
      <w:r w:rsidR="00A57E3D" w:rsidRPr="00881042">
        <w:rPr>
          <w:rFonts w:ascii="Times New Roman" w:eastAsia="Calibri" w:hAnsi="Times New Roman" w:cs="Times New Roman"/>
          <w:iCs/>
          <w:sz w:val="24"/>
          <w:szCs w:val="24"/>
        </w:rPr>
        <w:t xml:space="preserve"> 2024. godine.</w:t>
      </w:r>
    </w:p>
    <w:p w14:paraId="4B7967DE"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Novi zakonodavni okvir instrumenata politike boljih propisa donosi kodifikaciju instrumenata politike boljih propisa u jednom zakonu. Bitne odrednice novog zakonodavnog okvira su: obveza provedbe procjene učinaka propisa za svaki zakonski prijedlog uz jasno propisana izuzeća od postupka,  pojednostavljen postupak procjene učinaka propisa s dva koraka na jedan korak, novi instrument politike boljih propisa - vrednovanje propisa (ex-post evaluacija) koja zamjenjuje naknadnu procjenu učinaka propisa, utvrđuju se dodatni standardi u postupku savjetovanja s javnošću. </w:t>
      </w:r>
    </w:p>
    <w:p w14:paraId="0B928F7C" w14:textId="6547FF62"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Novi Zakon o instrumentima politike boljih propisa dodatno jača razvijene standarde u procesu javnog savjetovanja. Pobliže je razrađen postupak savjetovanja s javnošću koj</w:t>
      </w:r>
      <w:r w:rsidR="007175BF" w:rsidRPr="00AE397D">
        <w:rPr>
          <w:rFonts w:ascii="Times New Roman" w:eastAsia="Calibri" w:hAnsi="Times New Roman" w:cs="Times New Roman"/>
          <w:iCs/>
          <w:sz w:val="24"/>
          <w:szCs w:val="24"/>
        </w:rPr>
        <w:t>eg</w:t>
      </w:r>
      <w:r w:rsidRPr="00AE397D">
        <w:rPr>
          <w:rFonts w:ascii="Times New Roman" w:eastAsia="Calibri" w:hAnsi="Times New Roman" w:cs="Times New Roman"/>
          <w:iCs/>
          <w:sz w:val="24"/>
          <w:szCs w:val="24"/>
        </w:rPr>
        <w:t xml:space="preserve"> provode tijela državne uprave i drug</w:t>
      </w:r>
      <w:r w:rsidR="007175BF" w:rsidRPr="00AE397D">
        <w:rPr>
          <w:rFonts w:ascii="Times New Roman" w:eastAsia="Calibri" w:hAnsi="Times New Roman" w:cs="Times New Roman"/>
          <w:iCs/>
          <w:sz w:val="24"/>
          <w:szCs w:val="24"/>
        </w:rPr>
        <w:t>i</w:t>
      </w:r>
      <w:r w:rsidRPr="00AE397D">
        <w:rPr>
          <w:rFonts w:ascii="Times New Roman" w:eastAsia="Calibri" w:hAnsi="Times New Roman" w:cs="Times New Roman"/>
          <w:iCs/>
          <w:sz w:val="24"/>
          <w:szCs w:val="24"/>
        </w:rPr>
        <w:t xml:space="preserve"> obvezni</w:t>
      </w:r>
      <w:r w:rsidR="007175BF" w:rsidRPr="00AE397D">
        <w:rPr>
          <w:rFonts w:ascii="Times New Roman" w:eastAsia="Calibri" w:hAnsi="Times New Roman" w:cs="Times New Roman"/>
          <w:iCs/>
          <w:sz w:val="24"/>
          <w:szCs w:val="24"/>
        </w:rPr>
        <w:t>ci provedbe</w:t>
      </w:r>
      <w:r w:rsidRPr="00AE397D">
        <w:rPr>
          <w:rFonts w:ascii="Times New Roman" w:eastAsia="Calibri" w:hAnsi="Times New Roman" w:cs="Times New Roman"/>
          <w:iCs/>
          <w:sz w:val="24"/>
          <w:szCs w:val="24"/>
        </w:rPr>
        <w:t xml:space="preserve"> savjetovanja s javnošću pri izradi zakona i drugih propisa iz svoje nadležnosti.</w:t>
      </w:r>
    </w:p>
    <w:p w14:paraId="109747BD" w14:textId="78D15620"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Za nacrte prijedloga zakona predviđeno je savjetovanje s javnošću u trajanju u pravilu od 30 dana što je istovjetno s rokom iz Zakona o pravu na pristup informacijama</w:t>
      </w:r>
      <w:r w:rsidR="008729D9" w:rsidRPr="00AE397D">
        <w:rPr>
          <w:rStyle w:val="FootnoteReference"/>
          <w:rFonts w:ascii="Times New Roman" w:eastAsia="Calibri" w:hAnsi="Times New Roman" w:cs="Times New Roman"/>
          <w:iCs/>
          <w:sz w:val="24"/>
          <w:szCs w:val="24"/>
        </w:rPr>
        <w:footnoteReference w:id="51"/>
      </w:r>
      <w:r w:rsidR="007A7AA2" w:rsidRPr="00AE397D">
        <w:rPr>
          <w:rFonts w:ascii="Times New Roman" w:eastAsia="Calibri" w:hAnsi="Times New Roman" w:cs="Times New Roman"/>
          <w:iCs/>
          <w:sz w:val="24"/>
          <w:szCs w:val="24"/>
        </w:rPr>
        <w:t>.</w:t>
      </w:r>
      <w:r w:rsidRPr="004D752F">
        <w:rPr>
          <w:rFonts w:ascii="Times New Roman" w:eastAsia="Calibri" w:hAnsi="Times New Roman" w:cs="Times New Roman"/>
          <w:iCs/>
          <w:sz w:val="24"/>
          <w:szCs w:val="24"/>
        </w:rPr>
        <w:t xml:space="preserve"> </w:t>
      </w:r>
      <w:r w:rsidR="00C54DB3" w:rsidRPr="004D752F">
        <w:rPr>
          <w:rFonts w:ascii="Times New Roman" w:eastAsia="Calibri" w:hAnsi="Times New Roman" w:cs="Times New Roman"/>
          <w:iCs/>
          <w:sz w:val="24"/>
          <w:szCs w:val="24"/>
        </w:rPr>
        <w:t>Također, novim Zakonom o instrumentima politike boljih pro</w:t>
      </w:r>
      <w:r w:rsidR="00C54DB3" w:rsidRPr="00881042">
        <w:rPr>
          <w:rFonts w:ascii="Times New Roman" w:eastAsia="Calibri" w:hAnsi="Times New Roman" w:cs="Times New Roman"/>
          <w:iCs/>
          <w:sz w:val="24"/>
          <w:szCs w:val="24"/>
        </w:rPr>
        <w:t xml:space="preserve">pisa se na temelju dosadašnje sudske prakse i prakse savjetovanja s javnošću na jasan način konkretiziraju izuzeća od savjetovanja s javnošću. </w:t>
      </w:r>
      <w:r w:rsidRPr="00AE397D">
        <w:rPr>
          <w:rFonts w:ascii="Times New Roman" w:eastAsia="Calibri" w:hAnsi="Times New Roman" w:cs="Times New Roman"/>
          <w:iCs/>
          <w:sz w:val="24"/>
          <w:szCs w:val="24"/>
        </w:rPr>
        <w:t xml:space="preserve">Iznimke od obveze provođenja postupka savjetovanja predviđene su samo kod donošenja određenih vrsta propisa, na koje se zbog svoje prirode ili razloga za donošenje ne može utjecati. </w:t>
      </w:r>
    </w:p>
    <w:p w14:paraId="16A7E046"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Kodifikacija svih instrumenata politike boljih propisa je izravan doprinos integraciji upravljanja javnim politikama. Jasnoća, preglednost, pravila i transparentnost, u postupku pripreme i izrade zakona, uz uključivanje javnosti, djeluje na povjerenje svih u zakonodavni proces.</w:t>
      </w:r>
    </w:p>
    <w:p w14:paraId="4153A343"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Na sjednici Koordinacije za unutarnju i vanjsku politiku Vlade Republike Hrvatske održanoj 19. lipnja 2023. godine razmotreno je i podržano Izvješće o provedbi savjetovanja s javnošću u postupcima donošenja zakona, drugih propisa i akata u 2022. godini.</w:t>
      </w:r>
    </w:p>
    <w:p w14:paraId="40AB2645" w14:textId="11E1F706"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Nakon </w:t>
      </w:r>
      <w:proofErr w:type="spellStart"/>
      <w:r w:rsidRPr="00AE397D">
        <w:rPr>
          <w:rFonts w:ascii="Times New Roman" w:eastAsia="Calibri" w:hAnsi="Times New Roman" w:cs="Times New Roman"/>
          <w:iCs/>
          <w:sz w:val="24"/>
          <w:szCs w:val="24"/>
        </w:rPr>
        <w:t>pandemijskih</w:t>
      </w:r>
      <w:proofErr w:type="spellEnd"/>
      <w:r w:rsidRPr="00AE397D">
        <w:rPr>
          <w:rFonts w:ascii="Times New Roman" w:eastAsia="Calibri" w:hAnsi="Times New Roman" w:cs="Times New Roman"/>
          <w:iCs/>
          <w:sz w:val="24"/>
          <w:szCs w:val="24"/>
        </w:rPr>
        <w:t xml:space="preserve"> godina 2020. i 2021. kad je zabilježen manji broj provedenih savjetovanja, broj provedenih savjetovanja za 2022. godinu vratio se gotovo na broj provedenih savjetovanja u </w:t>
      </w:r>
      <w:proofErr w:type="spellStart"/>
      <w:r w:rsidRPr="00AE397D">
        <w:rPr>
          <w:rFonts w:ascii="Times New Roman" w:eastAsia="Calibri" w:hAnsi="Times New Roman" w:cs="Times New Roman"/>
          <w:iCs/>
          <w:sz w:val="24"/>
          <w:szCs w:val="24"/>
        </w:rPr>
        <w:t>predpandemijskim</w:t>
      </w:r>
      <w:proofErr w:type="spellEnd"/>
      <w:r w:rsidRPr="00AE397D">
        <w:rPr>
          <w:rFonts w:ascii="Times New Roman" w:eastAsia="Calibri" w:hAnsi="Times New Roman" w:cs="Times New Roman"/>
          <w:iCs/>
          <w:sz w:val="24"/>
          <w:szCs w:val="24"/>
        </w:rPr>
        <w:t xml:space="preserve"> godinama (1033 savjetovanja u 2018. i 1031 savjetovanja u 2019.). 2022. godinu obilježilo je i usklađivanje zakonodavstva vezano za pristup Republike Hrvatske </w:t>
      </w:r>
      <w:proofErr w:type="spellStart"/>
      <w:r w:rsidRPr="00AE397D">
        <w:rPr>
          <w:rFonts w:ascii="Times New Roman" w:eastAsia="Calibri" w:hAnsi="Times New Roman" w:cs="Times New Roman"/>
          <w:iCs/>
          <w:sz w:val="24"/>
          <w:szCs w:val="24"/>
        </w:rPr>
        <w:t>eurozoni</w:t>
      </w:r>
      <w:proofErr w:type="spellEnd"/>
      <w:r w:rsidRPr="00AE397D">
        <w:rPr>
          <w:rFonts w:ascii="Times New Roman" w:eastAsia="Calibri" w:hAnsi="Times New Roman" w:cs="Times New Roman"/>
          <w:iCs/>
          <w:sz w:val="24"/>
          <w:szCs w:val="24"/>
        </w:rPr>
        <w:t xml:space="preserve"> i </w:t>
      </w:r>
      <w:proofErr w:type="spellStart"/>
      <w:r w:rsidRPr="00AE397D">
        <w:rPr>
          <w:rFonts w:ascii="Times New Roman" w:eastAsia="Calibri" w:hAnsi="Times New Roman" w:cs="Times New Roman"/>
          <w:iCs/>
          <w:sz w:val="24"/>
          <w:szCs w:val="24"/>
        </w:rPr>
        <w:t>schengenskom</w:t>
      </w:r>
      <w:proofErr w:type="spellEnd"/>
      <w:r w:rsidRPr="00AE397D">
        <w:rPr>
          <w:rFonts w:ascii="Times New Roman" w:eastAsia="Calibri" w:hAnsi="Times New Roman" w:cs="Times New Roman"/>
          <w:iCs/>
          <w:sz w:val="24"/>
          <w:szCs w:val="24"/>
        </w:rPr>
        <w:t xml:space="preserve"> prostoru, što je zahtijevalo dodatnu brzu prilagodbu zakonodavstva novonastalim </w:t>
      </w:r>
      <w:r w:rsidR="00A1670D" w:rsidRPr="00AE397D">
        <w:rPr>
          <w:rFonts w:ascii="Times New Roman" w:eastAsia="Calibri" w:hAnsi="Times New Roman" w:cs="Times New Roman"/>
          <w:iCs/>
          <w:sz w:val="24"/>
          <w:szCs w:val="24"/>
        </w:rPr>
        <w:t>okolnostima</w:t>
      </w:r>
      <w:r w:rsidRPr="00AE397D">
        <w:rPr>
          <w:rFonts w:ascii="Times New Roman" w:eastAsia="Calibri" w:hAnsi="Times New Roman" w:cs="Times New Roman"/>
          <w:iCs/>
          <w:sz w:val="24"/>
          <w:szCs w:val="24"/>
        </w:rPr>
        <w:t>, što se odrazilo i na broj provedenih savjetovanja na zakonske prijedloge.</w:t>
      </w:r>
    </w:p>
    <w:p w14:paraId="00E7F23F" w14:textId="309F7729"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Tijekom 2022. godine u savjetovanjima je svojim prijedlozima i primjedbama sudjelovalo 6552 fizičkih i pravnih osoba s ukupno 23069 komentara. Radi se o smanjenoj dinamici uključivanja građana u odnosu na 2021. kada se u savjetovanja uključilo 8467 fizičkih i pravnih osoba s ukupno 23503 komentara.</w:t>
      </w:r>
    </w:p>
    <w:p w14:paraId="022C29AD" w14:textId="77777777" w:rsidR="00820434" w:rsidRPr="00AE397D" w:rsidRDefault="00820434" w:rsidP="00820434">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Projekt pod nazivom "e-Savjetovanja – proširenja, nadgradnje i unaprjeđenja zakonodavnih procesa savjetovanja s javnošću" završio je u prosincu 2023. godine. Rezultat projekta je tehnološko, procesno i funkcionalno unaprjeđenje i proširenje IT sustava e-Savjetovanja, te jačanje kapaciteta i poboljšanje rada postojećeg sustava e–Savjetovanja, kao i zaposlenika državne i javne uprave za rad u sustavu e-Savjetovanja. Rezultat projekta je ujedno i proširenje sustava e-savjetovanja na jedinice lokalne i područne (regionalne) samouprave. Sustav </w:t>
      </w:r>
      <w:r w:rsidRPr="00AE397D">
        <w:rPr>
          <w:rFonts w:ascii="Times New Roman" w:eastAsia="Calibri" w:hAnsi="Times New Roman" w:cs="Times New Roman"/>
          <w:iCs/>
          <w:sz w:val="24"/>
          <w:szCs w:val="24"/>
        </w:rPr>
        <w:lastRenderedPageBreak/>
        <w:t>prilagođen jedinicama lokalne i regionalne (regionalne) samouprave bit će testiran putem pilot projekata s odabranim jedinicama lokalne i regionalne (regionalne) samouprave.</w:t>
      </w:r>
    </w:p>
    <w:p w14:paraId="65B18F53" w14:textId="77777777" w:rsidR="00A57E3D" w:rsidRPr="00AE397D" w:rsidRDefault="00A57E3D"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46. Pravila i korištenje ubrzanih postupaka i hitnih postupaka (primjerice, postotak odluka donesenih u hitnom postupku u odnosu na ukupni broj donesenih odluka)</w:t>
      </w:r>
    </w:p>
    <w:p w14:paraId="67D460F4" w14:textId="748AF10B"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U nastavku je tablica koja predstavlja zakonodavnu aktivnost Vlade Republike Hrvatske od 2013 do 2022. godine. Tablica </w:t>
      </w:r>
      <w:r w:rsidR="009A5656" w:rsidRPr="00AE397D">
        <w:rPr>
          <w:rFonts w:ascii="Times New Roman" w:eastAsia="Calibri" w:hAnsi="Times New Roman" w:cs="Times New Roman"/>
          <w:iCs/>
          <w:sz w:val="24"/>
          <w:szCs w:val="24"/>
        </w:rPr>
        <w:t xml:space="preserve">prikazuje </w:t>
      </w:r>
      <w:r w:rsidRPr="00AE397D">
        <w:rPr>
          <w:rFonts w:ascii="Times New Roman" w:eastAsia="Calibri" w:hAnsi="Times New Roman" w:cs="Times New Roman"/>
          <w:iCs/>
          <w:sz w:val="24"/>
          <w:szCs w:val="24"/>
        </w:rPr>
        <w:t xml:space="preserve">broj zakonodavnih prijedloga u 1. čitanju (po utvrđenom 1. čitanju u Hrvatskom saboru, zakonodavni prijedlog upućuje se u 2. čitanje) i broj zakonodavnih prijedloga u hitnom postupku (samo jedno čitanje u Hrvatskom saboru). Tijekom 2022. godine, primjetan je veći postotak zakonskih prijedloga koji su na sjednicama Vlade Republike Hrvatske utvrđeni u hitnom postupku. Ovdje je riječ o broju zakonskih prijedloga koji su se donosili radi provedbe horizontalnog usklađivanja zakonodavstva zbog uvođenja eura kao službene valute u Republici Hrvatskoj, pristupanja Republike Hrvatske </w:t>
      </w:r>
      <w:proofErr w:type="spellStart"/>
      <w:r w:rsidRPr="00AE397D">
        <w:rPr>
          <w:rFonts w:ascii="Times New Roman" w:eastAsia="Calibri" w:hAnsi="Times New Roman" w:cs="Times New Roman"/>
          <w:iCs/>
          <w:sz w:val="24"/>
          <w:szCs w:val="24"/>
        </w:rPr>
        <w:t>schengenskom</w:t>
      </w:r>
      <w:proofErr w:type="spellEnd"/>
      <w:r w:rsidRPr="00AE397D">
        <w:rPr>
          <w:rFonts w:ascii="Times New Roman" w:eastAsia="Calibri" w:hAnsi="Times New Roman" w:cs="Times New Roman"/>
          <w:iCs/>
          <w:sz w:val="24"/>
          <w:szCs w:val="24"/>
        </w:rPr>
        <w:t xml:space="preserve"> </w:t>
      </w:r>
      <w:r w:rsidR="009A5656" w:rsidRPr="00AE397D">
        <w:rPr>
          <w:rFonts w:ascii="Times New Roman" w:eastAsia="Calibri" w:hAnsi="Times New Roman" w:cs="Times New Roman"/>
          <w:iCs/>
          <w:sz w:val="24"/>
          <w:szCs w:val="24"/>
        </w:rPr>
        <w:t>području</w:t>
      </w:r>
      <w:r w:rsidRPr="00AE397D">
        <w:rPr>
          <w:rFonts w:ascii="Times New Roman" w:eastAsia="Calibri" w:hAnsi="Times New Roman" w:cs="Times New Roman"/>
          <w:iCs/>
          <w:sz w:val="24"/>
          <w:szCs w:val="24"/>
        </w:rPr>
        <w:t xml:space="preserve">, kao i intervencija Vlade Republike Hrvatske u apsorbiranju krize za građane i gospodarstvo uslijed poremećaja na tržištu kao posljedice ratnih događanja u Ukrajini. </w:t>
      </w:r>
    </w:p>
    <w:tbl>
      <w:tblPr>
        <w:tblW w:w="9371" w:type="dxa"/>
        <w:tblLook w:val="04A0" w:firstRow="1" w:lastRow="0" w:firstColumn="1" w:lastColumn="0" w:noHBand="0" w:noVBand="1"/>
      </w:tblPr>
      <w:tblGrid>
        <w:gridCol w:w="1577"/>
        <w:gridCol w:w="763"/>
        <w:gridCol w:w="809"/>
        <w:gridCol w:w="847"/>
        <w:gridCol w:w="850"/>
        <w:gridCol w:w="850"/>
        <w:gridCol w:w="849"/>
        <w:gridCol w:w="850"/>
        <w:gridCol w:w="756"/>
        <w:gridCol w:w="756"/>
        <w:gridCol w:w="756"/>
      </w:tblGrid>
      <w:tr w:rsidR="006064B1" w:rsidRPr="00AE397D" w14:paraId="09693DE5" w14:textId="77777777" w:rsidTr="00A57E3D">
        <w:trPr>
          <w:trHeight w:val="290"/>
        </w:trPr>
        <w:tc>
          <w:tcPr>
            <w:tcW w:w="9371" w:type="dxa"/>
            <w:gridSpan w:val="11"/>
            <w:noWrap/>
            <w:hideMark/>
          </w:tcPr>
          <w:p w14:paraId="480881D2" w14:textId="77777777" w:rsidR="00A57E3D" w:rsidRPr="00AE397D" w:rsidRDefault="00A57E3D" w:rsidP="006064B1">
            <w:pPr>
              <w:spacing w:line="240" w:lineRule="auto"/>
              <w:jc w:val="both"/>
              <w:rPr>
                <w:rFonts w:ascii="Times New Roman" w:eastAsia="Calibri" w:hAnsi="Times New Roman" w:cs="Times New Roman"/>
                <w:b/>
                <w:bCs/>
                <w:iCs/>
                <w:sz w:val="24"/>
                <w:szCs w:val="24"/>
              </w:rPr>
            </w:pPr>
            <w:r w:rsidRPr="00AE397D">
              <w:rPr>
                <w:rFonts w:ascii="Times New Roman" w:eastAsia="Calibri" w:hAnsi="Times New Roman" w:cs="Times New Roman"/>
                <w:b/>
                <w:bCs/>
                <w:iCs/>
                <w:sz w:val="24"/>
                <w:szCs w:val="24"/>
              </w:rPr>
              <w:t>Hitni postupak u odnosu na redovni postupak u dva čitanja</w:t>
            </w:r>
          </w:p>
        </w:tc>
      </w:tr>
      <w:tr w:rsidR="006064B1" w:rsidRPr="00AE397D" w14:paraId="77AC1214" w14:textId="77777777" w:rsidTr="00A57E3D">
        <w:trPr>
          <w:trHeight w:val="290"/>
        </w:trPr>
        <w:tc>
          <w:tcPr>
            <w:tcW w:w="1399" w:type="dxa"/>
            <w:noWrap/>
            <w:hideMark/>
          </w:tcPr>
          <w:p w14:paraId="25781D2F" w14:textId="77777777" w:rsidR="00A57E3D" w:rsidRPr="00AE397D" w:rsidRDefault="00A57E3D" w:rsidP="006064B1">
            <w:pPr>
              <w:spacing w:line="240" w:lineRule="auto"/>
              <w:jc w:val="both"/>
              <w:rPr>
                <w:rFonts w:ascii="Times New Roman" w:eastAsia="Calibri" w:hAnsi="Times New Roman" w:cs="Times New Roman"/>
                <w:b/>
                <w:bCs/>
                <w:iCs/>
                <w:sz w:val="24"/>
                <w:szCs w:val="24"/>
              </w:rPr>
            </w:pPr>
          </w:p>
        </w:tc>
        <w:tc>
          <w:tcPr>
            <w:tcW w:w="763" w:type="dxa"/>
            <w:noWrap/>
            <w:hideMark/>
          </w:tcPr>
          <w:p w14:paraId="0C046740"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2013.</w:t>
            </w:r>
          </w:p>
        </w:tc>
        <w:tc>
          <w:tcPr>
            <w:tcW w:w="809" w:type="dxa"/>
            <w:noWrap/>
            <w:hideMark/>
          </w:tcPr>
          <w:p w14:paraId="1FF9A731"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2014.</w:t>
            </w:r>
          </w:p>
        </w:tc>
        <w:tc>
          <w:tcPr>
            <w:tcW w:w="847" w:type="dxa"/>
            <w:noWrap/>
            <w:hideMark/>
          </w:tcPr>
          <w:p w14:paraId="478FCB55"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2015.</w:t>
            </w:r>
          </w:p>
        </w:tc>
        <w:tc>
          <w:tcPr>
            <w:tcW w:w="850" w:type="dxa"/>
            <w:noWrap/>
            <w:hideMark/>
          </w:tcPr>
          <w:p w14:paraId="72784F1F"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2016.</w:t>
            </w:r>
          </w:p>
        </w:tc>
        <w:tc>
          <w:tcPr>
            <w:tcW w:w="850" w:type="dxa"/>
            <w:noWrap/>
            <w:hideMark/>
          </w:tcPr>
          <w:p w14:paraId="0C8050E6"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2017.</w:t>
            </w:r>
          </w:p>
        </w:tc>
        <w:tc>
          <w:tcPr>
            <w:tcW w:w="849" w:type="dxa"/>
            <w:noWrap/>
            <w:hideMark/>
          </w:tcPr>
          <w:p w14:paraId="31AC4C1E"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2018.</w:t>
            </w:r>
          </w:p>
        </w:tc>
        <w:tc>
          <w:tcPr>
            <w:tcW w:w="850" w:type="dxa"/>
            <w:noWrap/>
            <w:hideMark/>
          </w:tcPr>
          <w:p w14:paraId="39F0D618"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2019.</w:t>
            </w:r>
          </w:p>
        </w:tc>
        <w:tc>
          <w:tcPr>
            <w:tcW w:w="718" w:type="dxa"/>
            <w:noWrap/>
            <w:hideMark/>
          </w:tcPr>
          <w:p w14:paraId="67521D39"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2020.</w:t>
            </w:r>
          </w:p>
        </w:tc>
        <w:tc>
          <w:tcPr>
            <w:tcW w:w="718" w:type="dxa"/>
            <w:noWrap/>
            <w:hideMark/>
          </w:tcPr>
          <w:p w14:paraId="543810FC"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2021.</w:t>
            </w:r>
          </w:p>
        </w:tc>
        <w:tc>
          <w:tcPr>
            <w:tcW w:w="718" w:type="dxa"/>
          </w:tcPr>
          <w:p w14:paraId="05F0885D"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2022.</w:t>
            </w:r>
          </w:p>
        </w:tc>
      </w:tr>
      <w:tr w:rsidR="006064B1" w:rsidRPr="00AE397D" w14:paraId="54D7C5A8" w14:textId="77777777" w:rsidTr="00A57E3D">
        <w:trPr>
          <w:trHeight w:val="290"/>
        </w:trPr>
        <w:tc>
          <w:tcPr>
            <w:tcW w:w="1399" w:type="dxa"/>
            <w:noWrap/>
            <w:hideMark/>
          </w:tcPr>
          <w:p w14:paraId="1F3E6F3F" w14:textId="77777777" w:rsidR="00A57E3D" w:rsidRPr="00AE397D" w:rsidRDefault="00A57E3D" w:rsidP="006064B1">
            <w:pPr>
              <w:spacing w:line="240" w:lineRule="auto"/>
              <w:jc w:val="both"/>
              <w:rPr>
                <w:rFonts w:ascii="Times New Roman" w:eastAsia="Calibri" w:hAnsi="Times New Roman" w:cs="Times New Roman"/>
                <w:b/>
                <w:bCs/>
                <w:iCs/>
                <w:sz w:val="24"/>
                <w:szCs w:val="24"/>
              </w:rPr>
            </w:pPr>
            <w:r w:rsidRPr="00AE397D">
              <w:rPr>
                <w:rFonts w:ascii="Times New Roman" w:eastAsia="Calibri" w:hAnsi="Times New Roman" w:cs="Times New Roman"/>
                <w:b/>
                <w:bCs/>
                <w:iCs/>
                <w:sz w:val="24"/>
                <w:szCs w:val="24"/>
              </w:rPr>
              <w:t>Redovni postupak u dva čitanja</w:t>
            </w:r>
          </w:p>
        </w:tc>
        <w:tc>
          <w:tcPr>
            <w:tcW w:w="763" w:type="dxa"/>
            <w:noWrap/>
            <w:hideMark/>
          </w:tcPr>
          <w:p w14:paraId="393E7F9B"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45</w:t>
            </w:r>
          </w:p>
        </w:tc>
        <w:tc>
          <w:tcPr>
            <w:tcW w:w="809" w:type="dxa"/>
            <w:noWrap/>
            <w:hideMark/>
          </w:tcPr>
          <w:p w14:paraId="2DB22E3C"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24</w:t>
            </w:r>
          </w:p>
        </w:tc>
        <w:tc>
          <w:tcPr>
            <w:tcW w:w="847" w:type="dxa"/>
            <w:noWrap/>
            <w:hideMark/>
          </w:tcPr>
          <w:p w14:paraId="27A46DDE"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31</w:t>
            </w:r>
          </w:p>
        </w:tc>
        <w:tc>
          <w:tcPr>
            <w:tcW w:w="850" w:type="dxa"/>
            <w:noWrap/>
            <w:hideMark/>
          </w:tcPr>
          <w:p w14:paraId="6A17AEB8"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74</w:t>
            </w:r>
          </w:p>
        </w:tc>
        <w:tc>
          <w:tcPr>
            <w:tcW w:w="850" w:type="dxa"/>
            <w:noWrap/>
            <w:hideMark/>
          </w:tcPr>
          <w:p w14:paraId="2996B737"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121</w:t>
            </w:r>
          </w:p>
        </w:tc>
        <w:tc>
          <w:tcPr>
            <w:tcW w:w="849" w:type="dxa"/>
            <w:noWrap/>
            <w:hideMark/>
          </w:tcPr>
          <w:p w14:paraId="15FF81D0"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112</w:t>
            </w:r>
          </w:p>
        </w:tc>
        <w:tc>
          <w:tcPr>
            <w:tcW w:w="850" w:type="dxa"/>
            <w:noWrap/>
            <w:hideMark/>
          </w:tcPr>
          <w:p w14:paraId="0623D152"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97</w:t>
            </w:r>
          </w:p>
        </w:tc>
        <w:tc>
          <w:tcPr>
            <w:tcW w:w="718" w:type="dxa"/>
            <w:noWrap/>
            <w:hideMark/>
          </w:tcPr>
          <w:p w14:paraId="2721F894"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68</w:t>
            </w:r>
          </w:p>
        </w:tc>
        <w:tc>
          <w:tcPr>
            <w:tcW w:w="718" w:type="dxa"/>
            <w:noWrap/>
            <w:hideMark/>
          </w:tcPr>
          <w:p w14:paraId="5D4A0BAC"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93</w:t>
            </w:r>
          </w:p>
        </w:tc>
        <w:tc>
          <w:tcPr>
            <w:tcW w:w="718" w:type="dxa"/>
          </w:tcPr>
          <w:p w14:paraId="7CAEB161"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72</w:t>
            </w:r>
          </w:p>
        </w:tc>
      </w:tr>
      <w:tr w:rsidR="006064B1" w:rsidRPr="00AE397D" w14:paraId="4F89E06C" w14:textId="77777777" w:rsidTr="00A57E3D">
        <w:trPr>
          <w:trHeight w:val="290"/>
        </w:trPr>
        <w:tc>
          <w:tcPr>
            <w:tcW w:w="1399" w:type="dxa"/>
            <w:noWrap/>
            <w:hideMark/>
          </w:tcPr>
          <w:p w14:paraId="74C69BC3" w14:textId="77777777" w:rsidR="00A57E3D" w:rsidRPr="00AE397D" w:rsidRDefault="00A57E3D" w:rsidP="006064B1">
            <w:pPr>
              <w:spacing w:line="240" w:lineRule="auto"/>
              <w:jc w:val="both"/>
              <w:rPr>
                <w:rFonts w:ascii="Times New Roman" w:eastAsia="Calibri" w:hAnsi="Times New Roman" w:cs="Times New Roman"/>
                <w:b/>
                <w:bCs/>
                <w:iCs/>
                <w:sz w:val="24"/>
                <w:szCs w:val="24"/>
              </w:rPr>
            </w:pPr>
            <w:r w:rsidRPr="00AE397D">
              <w:rPr>
                <w:rFonts w:ascii="Times New Roman" w:eastAsia="Calibri" w:hAnsi="Times New Roman" w:cs="Times New Roman"/>
                <w:b/>
                <w:bCs/>
                <w:iCs/>
                <w:sz w:val="24"/>
                <w:szCs w:val="24"/>
              </w:rPr>
              <w:t>Hitni postupak</w:t>
            </w:r>
          </w:p>
        </w:tc>
        <w:tc>
          <w:tcPr>
            <w:tcW w:w="763" w:type="dxa"/>
            <w:noWrap/>
            <w:hideMark/>
          </w:tcPr>
          <w:p w14:paraId="025290F6"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292</w:t>
            </w:r>
          </w:p>
        </w:tc>
        <w:tc>
          <w:tcPr>
            <w:tcW w:w="809" w:type="dxa"/>
            <w:noWrap/>
            <w:hideMark/>
          </w:tcPr>
          <w:p w14:paraId="348FF06E"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112</w:t>
            </w:r>
          </w:p>
        </w:tc>
        <w:tc>
          <w:tcPr>
            <w:tcW w:w="847" w:type="dxa"/>
            <w:noWrap/>
            <w:hideMark/>
          </w:tcPr>
          <w:p w14:paraId="1107753F"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85</w:t>
            </w:r>
          </w:p>
        </w:tc>
        <w:tc>
          <w:tcPr>
            <w:tcW w:w="850" w:type="dxa"/>
            <w:noWrap/>
            <w:hideMark/>
          </w:tcPr>
          <w:p w14:paraId="6629AEBA"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29</w:t>
            </w:r>
          </w:p>
        </w:tc>
        <w:tc>
          <w:tcPr>
            <w:tcW w:w="850" w:type="dxa"/>
            <w:noWrap/>
            <w:hideMark/>
          </w:tcPr>
          <w:p w14:paraId="6821024A"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65</w:t>
            </w:r>
          </w:p>
        </w:tc>
        <w:tc>
          <w:tcPr>
            <w:tcW w:w="849" w:type="dxa"/>
            <w:noWrap/>
            <w:hideMark/>
          </w:tcPr>
          <w:p w14:paraId="5561C03A"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101</w:t>
            </w:r>
          </w:p>
        </w:tc>
        <w:tc>
          <w:tcPr>
            <w:tcW w:w="850" w:type="dxa"/>
            <w:noWrap/>
            <w:hideMark/>
          </w:tcPr>
          <w:p w14:paraId="221847C4"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125</w:t>
            </w:r>
          </w:p>
        </w:tc>
        <w:tc>
          <w:tcPr>
            <w:tcW w:w="718" w:type="dxa"/>
            <w:noWrap/>
            <w:hideMark/>
          </w:tcPr>
          <w:p w14:paraId="1885E3C0"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70</w:t>
            </w:r>
          </w:p>
        </w:tc>
        <w:tc>
          <w:tcPr>
            <w:tcW w:w="718" w:type="dxa"/>
            <w:noWrap/>
            <w:hideMark/>
          </w:tcPr>
          <w:p w14:paraId="637F0368"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27</w:t>
            </w:r>
          </w:p>
        </w:tc>
        <w:tc>
          <w:tcPr>
            <w:tcW w:w="718" w:type="dxa"/>
          </w:tcPr>
          <w:p w14:paraId="1AB291A3"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96</w:t>
            </w:r>
          </w:p>
        </w:tc>
      </w:tr>
      <w:tr w:rsidR="006064B1" w:rsidRPr="00AE397D" w14:paraId="0C78FE06" w14:textId="77777777" w:rsidTr="00A57E3D">
        <w:trPr>
          <w:trHeight w:val="290"/>
        </w:trPr>
        <w:tc>
          <w:tcPr>
            <w:tcW w:w="1399" w:type="dxa"/>
            <w:noWrap/>
            <w:hideMark/>
          </w:tcPr>
          <w:p w14:paraId="777370A3" w14:textId="77777777" w:rsidR="00A57E3D" w:rsidRPr="00AE397D" w:rsidRDefault="00A57E3D" w:rsidP="006064B1">
            <w:pPr>
              <w:spacing w:line="240" w:lineRule="auto"/>
              <w:jc w:val="both"/>
              <w:rPr>
                <w:rFonts w:ascii="Times New Roman" w:eastAsia="Calibri" w:hAnsi="Times New Roman" w:cs="Times New Roman"/>
                <w:b/>
                <w:bCs/>
                <w:iCs/>
                <w:sz w:val="24"/>
                <w:szCs w:val="24"/>
              </w:rPr>
            </w:pPr>
            <w:r w:rsidRPr="00AE397D">
              <w:rPr>
                <w:rFonts w:ascii="Times New Roman" w:eastAsia="Calibri" w:hAnsi="Times New Roman" w:cs="Times New Roman"/>
                <w:b/>
                <w:bCs/>
                <w:iCs/>
                <w:sz w:val="24"/>
                <w:szCs w:val="24"/>
              </w:rPr>
              <w:t>Ukupna zakonodavna aktivnost</w:t>
            </w:r>
          </w:p>
        </w:tc>
        <w:tc>
          <w:tcPr>
            <w:tcW w:w="763" w:type="dxa"/>
            <w:noWrap/>
            <w:hideMark/>
          </w:tcPr>
          <w:p w14:paraId="22B52284"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337</w:t>
            </w:r>
          </w:p>
        </w:tc>
        <w:tc>
          <w:tcPr>
            <w:tcW w:w="809" w:type="dxa"/>
            <w:noWrap/>
            <w:hideMark/>
          </w:tcPr>
          <w:p w14:paraId="19F9DAD4"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136</w:t>
            </w:r>
          </w:p>
        </w:tc>
        <w:tc>
          <w:tcPr>
            <w:tcW w:w="847" w:type="dxa"/>
            <w:noWrap/>
            <w:hideMark/>
          </w:tcPr>
          <w:p w14:paraId="214CA553"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116</w:t>
            </w:r>
          </w:p>
        </w:tc>
        <w:tc>
          <w:tcPr>
            <w:tcW w:w="850" w:type="dxa"/>
            <w:noWrap/>
            <w:hideMark/>
          </w:tcPr>
          <w:p w14:paraId="146F1E5F"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103</w:t>
            </w:r>
          </w:p>
        </w:tc>
        <w:tc>
          <w:tcPr>
            <w:tcW w:w="850" w:type="dxa"/>
            <w:noWrap/>
            <w:hideMark/>
          </w:tcPr>
          <w:p w14:paraId="05ECE55A"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186</w:t>
            </w:r>
          </w:p>
        </w:tc>
        <w:tc>
          <w:tcPr>
            <w:tcW w:w="849" w:type="dxa"/>
            <w:noWrap/>
            <w:hideMark/>
          </w:tcPr>
          <w:p w14:paraId="6C276211"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213</w:t>
            </w:r>
          </w:p>
        </w:tc>
        <w:tc>
          <w:tcPr>
            <w:tcW w:w="850" w:type="dxa"/>
            <w:noWrap/>
            <w:hideMark/>
          </w:tcPr>
          <w:p w14:paraId="3DEA251B"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222</w:t>
            </w:r>
          </w:p>
        </w:tc>
        <w:tc>
          <w:tcPr>
            <w:tcW w:w="718" w:type="dxa"/>
            <w:noWrap/>
            <w:hideMark/>
          </w:tcPr>
          <w:p w14:paraId="5A9E4B42"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138</w:t>
            </w:r>
          </w:p>
        </w:tc>
        <w:tc>
          <w:tcPr>
            <w:tcW w:w="718" w:type="dxa"/>
            <w:noWrap/>
            <w:hideMark/>
          </w:tcPr>
          <w:p w14:paraId="05BA03A3"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120</w:t>
            </w:r>
          </w:p>
        </w:tc>
        <w:tc>
          <w:tcPr>
            <w:tcW w:w="718" w:type="dxa"/>
          </w:tcPr>
          <w:p w14:paraId="4C2A43D4"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168</w:t>
            </w:r>
          </w:p>
        </w:tc>
      </w:tr>
      <w:tr w:rsidR="006064B1" w:rsidRPr="00AE397D" w14:paraId="6FCCD6B9" w14:textId="77777777" w:rsidTr="00A57E3D">
        <w:trPr>
          <w:trHeight w:val="290"/>
        </w:trPr>
        <w:tc>
          <w:tcPr>
            <w:tcW w:w="1399" w:type="dxa"/>
            <w:noWrap/>
            <w:hideMark/>
          </w:tcPr>
          <w:p w14:paraId="18B5F623" w14:textId="77777777" w:rsidR="00A57E3D" w:rsidRPr="00AE397D" w:rsidRDefault="00A57E3D" w:rsidP="006064B1">
            <w:pPr>
              <w:spacing w:line="240" w:lineRule="auto"/>
              <w:jc w:val="both"/>
              <w:rPr>
                <w:rFonts w:ascii="Times New Roman" w:eastAsia="Calibri" w:hAnsi="Times New Roman" w:cs="Times New Roman"/>
                <w:b/>
                <w:bCs/>
                <w:iCs/>
                <w:sz w:val="24"/>
                <w:szCs w:val="24"/>
              </w:rPr>
            </w:pPr>
            <w:r w:rsidRPr="00AE397D">
              <w:rPr>
                <w:rFonts w:ascii="Times New Roman" w:eastAsia="Calibri" w:hAnsi="Times New Roman" w:cs="Times New Roman"/>
                <w:b/>
                <w:bCs/>
                <w:iCs/>
                <w:sz w:val="24"/>
                <w:szCs w:val="24"/>
              </w:rPr>
              <w:t>Odnos hitnog postupka i redovnog postupka (%)</w:t>
            </w:r>
          </w:p>
        </w:tc>
        <w:tc>
          <w:tcPr>
            <w:tcW w:w="763" w:type="dxa"/>
            <w:noWrap/>
            <w:hideMark/>
          </w:tcPr>
          <w:p w14:paraId="17B05AE8"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86,6</w:t>
            </w:r>
          </w:p>
        </w:tc>
        <w:tc>
          <w:tcPr>
            <w:tcW w:w="809" w:type="dxa"/>
            <w:noWrap/>
            <w:hideMark/>
          </w:tcPr>
          <w:p w14:paraId="639C46FA"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82,4</w:t>
            </w:r>
          </w:p>
        </w:tc>
        <w:tc>
          <w:tcPr>
            <w:tcW w:w="847" w:type="dxa"/>
            <w:noWrap/>
            <w:hideMark/>
          </w:tcPr>
          <w:p w14:paraId="7D5BD6B5"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73,3</w:t>
            </w:r>
          </w:p>
        </w:tc>
        <w:tc>
          <w:tcPr>
            <w:tcW w:w="850" w:type="dxa"/>
            <w:noWrap/>
            <w:hideMark/>
          </w:tcPr>
          <w:p w14:paraId="4748E18D"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28,2</w:t>
            </w:r>
          </w:p>
        </w:tc>
        <w:tc>
          <w:tcPr>
            <w:tcW w:w="850" w:type="dxa"/>
            <w:noWrap/>
            <w:hideMark/>
          </w:tcPr>
          <w:p w14:paraId="5201CB8B"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34,9</w:t>
            </w:r>
          </w:p>
        </w:tc>
        <w:tc>
          <w:tcPr>
            <w:tcW w:w="849" w:type="dxa"/>
            <w:noWrap/>
            <w:hideMark/>
          </w:tcPr>
          <w:p w14:paraId="29EA6DDC"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47,4</w:t>
            </w:r>
          </w:p>
        </w:tc>
        <w:tc>
          <w:tcPr>
            <w:tcW w:w="850" w:type="dxa"/>
            <w:noWrap/>
            <w:hideMark/>
          </w:tcPr>
          <w:p w14:paraId="21856D03"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56,3</w:t>
            </w:r>
          </w:p>
        </w:tc>
        <w:tc>
          <w:tcPr>
            <w:tcW w:w="718" w:type="dxa"/>
            <w:noWrap/>
            <w:hideMark/>
          </w:tcPr>
          <w:p w14:paraId="16B3C8A2"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50,7</w:t>
            </w:r>
          </w:p>
        </w:tc>
        <w:tc>
          <w:tcPr>
            <w:tcW w:w="718" w:type="dxa"/>
            <w:noWrap/>
            <w:hideMark/>
          </w:tcPr>
          <w:p w14:paraId="0A24BFB4"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22,5</w:t>
            </w:r>
          </w:p>
          <w:p w14:paraId="3EDB0F7E" w14:textId="77777777" w:rsidR="00A57E3D" w:rsidRPr="00AE397D" w:rsidRDefault="00A57E3D" w:rsidP="006064B1">
            <w:pPr>
              <w:spacing w:line="240" w:lineRule="auto"/>
              <w:jc w:val="both"/>
              <w:rPr>
                <w:rFonts w:ascii="Times New Roman" w:eastAsia="Calibri" w:hAnsi="Times New Roman" w:cs="Times New Roman"/>
                <w:iCs/>
                <w:sz w:val="24"/>
                <w:szCs w:val="24"/>
              </w:rPr>
            </w:pPr>
          </w:p>
        </w:tc>
        <w:tc>
          <w:tcPr>
            <w:tcW w:w="718" w:type="dxa"/>
          </w:tcPr>
          <w:p w14:paraId="74EE29F7" w14:textId="77777777" w:rsidR="00A57E3D" w:rsidRPr="00AE397D" w:rsidRDefault="00A57E3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57,1</w:t>
            </w:r>
          </w:p>
        </w:tc>
      </w:tr>
    </w:tbl>
    <w:p w14:paraId="15EDFF52" w14:textId="77777777" w:rsidR="009152F2" w:rsidRPr="00AE397D" w:rsidRDefault="009152F2" w:rsidP="006064B1">
      <w:pPr>
        <w:spacing w:line="240" w:lineRule="auto"/>
        <w:ind w:left="708"/>
        <w:jc w:val="both"/>
        <w:rPr>
          <w:rFonts w:ascii="Times New Roman" w:hAnsi="Times New Roman" w:cs="Times New Roman"/>
          <w:b/>
          <w:bCs/>
          <w:sz w:val="24"/>
          <w:szCs w:val="24"/>
        </w:rPr>
      </w:pPr>
    </w:p>
    <w:p w14:paraId="73F12B90" w14:textId="2914548C" w:rsidR="0004321B" w:rsidRPr="00AE397D" w:rsidRDefault="0004321B" w:rsidP="006064B1">
      <w:pPr>
        <w:spacing w:line="240" w:lineRule="auto"/>
        <w:ind w:left="708"/>
        <w:jc w:val="both"/>
        <w:rPr>
          <w:rFonts w:ascii="Times New Roman" w:hAnsi="Times New Roman" w:cs="Times New Roman"/>
          <w:b/>
          <w:bCs/>
          <w:sz w:val="24"/>
          <w:szCs w:val="24"/>
        </w:rPr>
      </w:pPr>
      <w:r w:rsidRPr="00AE397D">
        <w:rPr>
          <w:rFonts w:ascii="Times New Roman" w:hAnsi="Times New Roman" w:cs="Times New Roman"/>
          <w:b/>
          <w:bCs/>
          <w:sz w:val="24"/>
          <w:szCs w:val="24"/>
        </w:rPr>
        <w:t>47. Pravila i primjena izvanrednih stanja (ili sličnih režima), uključujući sudsk</w:t>
      </w:r>
      <w:r w:rsidR="0044138E" w:rsidRPr="00AE397D">
        <w:rPr>
          <w:rFonts w:ascii="Times New Roman" w:hAnsi="Times New Roman" w:cs="Times New Roman"/>
          <w:b/>
          <w:bCs/>
          <w:sz w:val="24"/>
          <w:szCs w:val="24"/>
        </w:rPr>
        <w:t>o</w:t>
      </w:r>
      <w:r w:rsidRPr="00AE397D">
        <w:rPr>
          <w:rFonts w:ascii="Times New Roman" w:hAnsi="Times New Roman" w:cs="Times New Roman"/>
          <w:b/>
          <w:bCs/>
          <w:sz w:val="24"/>
          <w:szCs w:val="24"/>
        </w:rPr>
        <w:t xml:space="preserve"> </w:t>
      </w:r>
      <w:r w:rsidR="0044138E" w:rsidRPr="00AE397D">
        <w:rPr>
          <w:rFonts w:ascii="Times New Roman" w:hAnsi="Times New Roman" w:cs="Times New Roman"/>
          <w:b/>
          <w:bCs/>
          <w:sz w:val="24"/>
          <w:szCs w:val="24"/>
        </w:rPr>
        <w:t>preispitivanje</w:t>
      </w:r>
      <w:r w:rsidRPr="00AE397D">
        <w:rPr>
          <w:rFonts w:ascii="Times New Roman" w:hAnsi="Times New Roman" w:cs="Times New Roman"/>
          <w:b/>
          <w:bCs/>
          <w:sz w:val="24"/>
          <w:szCs w:val="24"/>
        </w:rPr>
        <w:t xml:space="preserve"> i parlamentarni nadzor</w:t>
      </w:r>
    </w:p>
    <w:p w14:paraId="06213757" w14:textId="77777777" w:rsidR="0004321B" w:rsidRPr="00AE397D" w:rsidRDefault="0004321B" w:rsidP="006064B1">
      <w:pPr>
        <w:pStyle w:val="clanak"/>
        <w:shd w:val="clear" w:color="auto" w:fill="FFFFFF"/>
        <w:spacing w:before="0" w:beforeAutospacing="0" w:after="0" w:afterAutospacing="0"/>
        <w:jc w:val="both"/>
        <w:textAlignment w:val="baseline"/>
      </w:pPr>
    </w:p>
    <w:p w14:paraId="4354BA2E" w14:textId="69041C7E" w:rsidR="0004321B" w:rsidRPr="00881042" w:rsidRDefault="000835BC" w:rsidP="006064B1">
      <w:pPr>
        <w:pStyle w:val="clanak"/>
        <w:shd w:val="clear" w:color="auto" w:fill="FFFFFF"/>
        <w:spacing w:before="0" w:beforeAutospacing="0" w:after="0" w:afterAutospacing="0"/>
        <w:jc w:val="both"/>
        <w:textAlignment w:val="baseline"/>
        <w:rPr>
          <w:i/>
          <w:iCs/>
        </w:rPr>
      </w:pPr>
      <w:r w:rsidRPr="00AE397D">
        <w:t>Ustrojstvo i postupanje tijekom</w:t>
      </w:r>
      <w:r w:rsidR="0004321B" w:rsidRPr="00AE397D">
        <w:t xml:space="preserve"> izvanrednih stanja (ili sličnih režima), </w:t>
      </w:r>
      <w:r w:rsidR="0004321B" w:rsidRPr="00AE397D">
        <w:rPr>
          <w:shd w:val="clear" w:color="auto" w:fill="FFFFFF"/>
        </w:rPr>
        <w:t>uređen</w:t>
      </w:r>
      <w:r w:rsidRPr="00AE397D">
        <w:rPr>
          <w:shd w:val="clear" w:color="auto" w:fill="FFFFFF"/>
        </w:rPr>
        <w:t>o</w:t>
      </w:r>
      <w:r w:rsidR="0004321B" w:rsidRPr="00AE397D">
        <w:rPr>
          <w:shd w:val="clear" w:color="auto" w:fill="FFFFFF"/>
        </w:rPr>
        <w:t xml:space="preserve"> je člankom 101. Ustava Republike Hrvatske</w:t>
      </w:r>
      <w:r w:rsidR="0004321B" w:rsidRPr="00AE397D">
        <w:rPr>
          <w:rStyle w:val="FootnoteReference"/>
          <w:shd w:val="clear" w:color="auto" w:fill="FFFFFF"/>
        </w:rPr>
        <w:footnoteReference w:id="52"/>
      </w:r>
      <w:r w:rsidR="0004321B" w:rsidRPr="00AE397D">
        <w:rPr>
          <w:shd w:val="clear" w:color="auto" w:fill="FFFFFF"/>
        </w:rPr>
        <w:t xml:space="preserve"> koji propisuje da z</w:t>
      </w:r>
      <w:r w:rsidR="0004321B" w:rsidRPr="004D752F">
        <w:t>a vrijeme trajanja ratnog stanja Predsjednik Republike može donositi uredbe sa zakonskom snagom na temelju i u okviru ovlasti koje je dobio od Hrvatskoga sabora. Ako Hrvatski sabor nije u zasjedanju, Predsjednik Republike ima ovlast da uredbama sa zakonskom snagom uređuje sva pitanja koja zahtijeva ratno stanje.</w:t>
      </w:r>
    </w:p>
    <w:p w14:paraId="24774BAE" w14:textId="77777777" w:rsidR="0004321B" w:rsidRPr="00AE397D" w:rsidRDefault="0004321B" w:rsidP="006064B1">
      <w:pPr>
        <w:pStyle w:val="clanak"/>
        <w:shd w:val="clear" w:color="auto" w:fill="FFFFFF"/>
        <w:spacing w:before="0" w:beforeAutospacing="0" w:after="0" w:afterAutospacing="0"/>
        <w:jc w:val="both"/>
        <w:textAlignment w:val="baseline"/>
      </w:pPr>
    </w:p>
    <w:p w14:paraId="0F9F2B4E" w14:textId="0BFC3F4D" w:rsidR="0004321B" w:rsidRPr="00AE397D" w:rsidRDefault="0004321B" w:rsidP="006064B1">
      <w:pPr>
        <w:pStyle w:val="t-9-8"/>
        <w:shd w:val="clear" w:color="auto" w:fill="FFFFFF"/>
        <w:spacing w:before="0" w:beforeAutospacing="0" w:after="0" w:afterAutospacing="0"/>
        <w:jc w:val="both"/>
        <w:textAlignment w:val="baseline"/>
      </w:pPr>
      <w:r w:rsidRPr="00AE397D">
        <w:lastRenderedPageBreak/>
        <w:t xml:space="preserve">U slučaju neposredne ugroženosti neovisnosti, jedinstvenosti i opstojnosti države ili kad su tijela državne vlasti onemogućena da redovito obavljaju svoje ustavne dužnosti, Predsjednik Republike može, na prijedlog predsjednika Vlade i uz njegov supotpis, donositi uredbe sa zakonskom snagom. Predsjednik Republike podnijet će uredbe sa zakonskom snagom na potvrdu Hrvatskom saboru čim se bude mogao sastati. Ako Predsjednik Republike ne podnese uredbu Hrvatskom saboru na potvrdu ili Hrvatski sabor istu ne potvrdi, uredba sa zakonskom snagom prestaje važiti. U navedenim slučajevima Predsjednik Republike ima pravo sazvati sjednicu Vlade i predsjedavati tako </w:t>
      </w:r>
      <w:proofErr w:type="spellStart"/>
      <w:r w:rsidRPr="00AE397D">
        <w:t>sazvanoj</w:t>
      </w:r>
      <w:proofErr w:type="spellEnd"/>
      <w:r w:rsidRPr="00AE397D">
        <w:t xml:space="preserve"> sjednici Vlade. </w:t>
      </w:r>
    </w:p>
    <w:p w14:paraId="684D01B0" w14:textId="77777777" w:rsidR="0004321B" w:rsidRPr="00AE397D" w:rsidRDefault="0004321B" w:rsidP="006064B1">
      <w:pPr>
        <w:pStyle w:val="clanak"/>
        <w:shd w:val="clear" w:color="auto" w:fill="FFFFFF"/>
        <w:spacing w:before="0" w:beforeAutospacing="0" w:after="0" w:afterAutospacing="0"/>
        <w:jc w:val="both"/>
        <w:textAlignment w:val="baseline"/>
        <w:rPr>
          <w:i/>
          <w:iCs/>
          <w:shd w:val="clear" w:color="auto" w:fill="FFFFFF"/>
        </w:rPr>
      </w:pPr>
    </w:p>
    <w:p w14:paraId="6D46992C" w14:textId="77777777" w:rsidR="0004321B" w:rsidRPr="00AE397D" w:rsidRDefault="0004321B" w:rsidP="006064B1">
      <w:pPr>
        <w:pStyle w:val="clanak"/>
        <w:shd w:val="clear" w:color="auto" w:fill="FFFFFF"/>
        <w:spacing w:before="0" w:beforeAutospacing="0" w:after="0" w:afterAutospacing="0"/>
        <w:jc w:val="both"/>
        <w:textAlignment w:val="baseline"/>
        <w:rPr>
          <w:i/>
          <w:iCs/>
        </w:rPr>
      </w:pPr>
      <w:r w:rsidRPr="00AE397D">
        <w:rPr>
          <w:shd w:val="clear" w:color="auto" w:fill="FFFFFF"/>
        </w:rPr>
        <w:t xml:space="preserve">Ukoliko se radi o zaštiti ljudskih prava i temeljnih sloboda, tada se mora uzeti u obzir i članak 17. Ustava Republike Hrvatske koji propisuje da </w:t>
      </w:r>
      <w:r w:rsidRPr="00AE397D">
        <w:t>u doba ratnog stanja ili neposredne ugroženosti neovisnosti i jedinstvenosti države te velikih prirodnih nepogoda pojedine slobode i prava zajamčena Ustavom mogu se ograničiti. O tome odlučuje Hrvatski sabor dvotrećinskom većinom svih zastupnika, a ako se Hrvatski sabor ne može sastati, na prijedlog Vlade i uz supotpis predsjednika Vlade, Predsjednik Republike.</w:t>
      </w:r>
    </w:p>
    <w:p w14:paraId="486F1DD4" w14:textId="77777777" w:rsidR="0004321B" w:rsidRPr="00AE397D" w:rsidRDefault="0004321B" w:rsidP="006064B1">
      <w:pPr>
        <w:pStyle w:val="clanak"/>
        <w:shd w:val="clear" w:color="auto" w:fill="FFFFFF"/>
        <w:spacing w:before="0" w:beforeAutospacing="0" w:after="0" w:afterAutospacing="0"/>
        <w:jc w:val="both"/>
        <w:textAlignment w:val="baseline"/>
        <w:rPr>
          <w:i/>
          <w:iCs/>
        </w:rPr>
      </w:pPr>
    </w:p>
    <w:p w14:paraId="69D816C5" w14:textId="77777777" w:rsidR="0004321B" w:rsidRPr="00AE397D" w:rsidRDefault="0004321B" w:rsidP="006064B1">
      <w:pPr>
        <w:pStyle w:val="t-9-8"/>
        <w:shd w:val="clear" w:color="auto" w:fill="FFFFFF"/>
        <w:spacing w:before="0" w:beforeAutospacing="0" w:after="0" w:afterAutospacing="0"/>
        <w:jc w:val="both"/>
        <w:textAlignment w:val="baseline"/>
      </w:pPr>
      <w:r w:rsidRPr="00AE397D">
        <w:t>Opseg ograničenja mora biti primjeren naravi pogibelji, a za posljedicu ne može imati nejednakost osoba s obzirom na rasu, boju kože, spol, jezik, vjeru, nacionalno ili socijalno podrijetlo.</w:t>
      </w:r>
    </w:p>
    <w:p w14:paraId="21EE6BB8" w14:textId="77777777" w:rsidR="0004321B" w:rsidRPr="00AE397D" w:rsidRDefault="0004321B" w:rsidP="006064B1">
      <w:pPr>
        <w:pStyle w:val="t-9-8"/>
        <w:shd w:val="clear" w:color="auto" w:fill="FFFFFF"/>
        <w:spacing w:before="0" w:beforeAutospacing="0" w:after="0" w:afterAutospacing="0"/>
        <w:jc w:val="both"/>
        <w:textAlignment w:val="baseline"/>
      </w:pPr>
    </w:p>
    <w:p w14:paraId="52A737C0" w14:textId="77777777" w:rsidR="0004321B" w:rsidRPr="00AE397D" w:rsidRDefault="0004321B" w:rsidP="006064B1">
      <w:pPr>
        <w:pStyle w:val="t-9-8"/>
        <w:shd w:val="clear" w:color="auto" w:fill="FFFFFF"/>
        <w:spacing w:before="0" w:beforeAutospacing="0" w:after="0" w:afterAutospacing="0"/>
        <w:jc w:val="both"/>
        <w:textAlignment w:val="baseline"/>
        <w:rPr>
          <w:i/>
          <w:iCs/>
        </w:rPr>
      </w:pPr>
      <w:r w:rsidRPr="00AE397D">
        <w:t>Niti u slučaju neposredne opasnosti za opstanak države ne može se ograničiti primjena odredbi Ustava o pravu na život, zabrani mučenja, surovog ili ponižavajućeg postupanja ili kažnjavanja, o pravnoj određenosti kažnjivih djela i kazni, te o slobodi misli, savjesti i vjeroispovijedi</w:t>
      </w:r>
      <w:r w:rsidRPr="00AE397D">
        <w:rPr>
          <w:i/>
          <w:iCs/>
        </w:rPr>
        <w:t>.</w:t>
      </w:r>
    </w:p>
    <w:p w14:paraId="7412ACA5" w14:textId="77777777" w:rsidR="0004321B" w:rsidRPr="00AE397D" w:rsidRDefault="0004321B" w:rsidP="006064B1">
      <w:pPr>
        <w:pStyle w:val="t-9-8"/>
        <w:shd w:val="clear" w:color="auto" w:fill="FFFFFF"/>
        <w:spacing w:before="0" w:beforeAutospacing="0" w:after="0" w:afterAutospacing="0"/>
        <w:jc w:val="both"/>
        <w:textAlignment w:val="baseline"/>
        <w:rPr>
          <w:i/>
          <w:iCs/>
        </w:rPr>
      </w:pPr>
    </w:p>
    <w:p w14:paraId="39EF8944" w14:textId="625D1D93" w:rsidR="00A57E3D" w:rsidRPr="00AE397D" w:rsidRDefault="00A57E3D"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Zbog krize COVID 19 te dva potresa koji su zahvatili Republiku Hrvatsku 2020. godine,  pokazalo se potrebnim u situacijama koje su iznenadne prirodne, gospodarske, socijalne i globalne prirode</w:t>
      </w:r>
      <w:r w:rsidR="00A16048" w:rsidRPr="00AE397D">
        <w:rPr>
          <w:rFonts w:ascii="Times New Roman" w:eastAsia="Calibri" w:hAnsi="Times New Roman" w:cs="Times New Roman"/>
          <w:sz w:val="24"/>
          <w:szCs w:val="24"/>
        </w:rPr>
        <w:t>,</w:t>
      </w:r>
      <w:r w:rsidR="00BE6BAF" w:rsidRPr="00AE397D">
        <w:rPr>
          <w:rFonts w:ascii="Times New Roman" w:eastAsia="Calibri" w:hAnsi="Times New Roman" w:cs="Times New Roman"/>
          <w:sz w:val="24"/>
          <w:szCs w:val="24"/>
        </w:rPr>
        <w:t xml:space="preserve"> a</w:t>
      </w:r>
      <w:r w:rsidRPr="00AE397D">
        <w:rPr>
          <w:rFonts w:ascii="Times New Roman" w:eastAsia="Calibri" w:hAnsi="Times New Roman" w:cs="Times New Roman"/>
          <w:sz w:val="24"/>
          <w:szCs w:val="24"/>
        </w:rPr>
        <w:t xml:space="preserve"> koje često zahtijevaju intervenciju u zakonodavstvo</w:t>
      </w:r>
      <w:r w:rsidR="00A16048" w:rsidRPr="00AE397D">
        <w:rPr>
          <w:rFonts w:ascii="Times New Roman" w:eastAsia="Calibri" w:hAnsi="Times New Roman" w:cs="Times New Roman"/>
          <w:sz w:val="24"/>
          <w:szCs w:val="24"/>
        </w:rPr>
        <w:t>, primijeniti izuzeća od procjene učinaka propisa odnosno postupka provedbe savjetovanja s javnošću. R</w:t>
      </w:r>
      <w:r w:rsidRPr="00AE397D">
        <w:rPr>
          <w:rFonts w:ascii="Times New Roman" w:eastAsia="Calibri" w:hAnsi="Times New Roman" w:cs="Times New Roman"/>
          <w:sz w:val="24"/>
          <w:szCs w:val="24"/>
        </w:rPr>
        <w:t>adi se o posebnim okolnostima koje podrazumijevaju događaj ili određeno stanje koje se nije moglo predvidjeti i na koje se nije moglo utjecati, a koje ugrožava život i zdravlje građana, nacionalnu sigurnost, imovinu veće vrijednosti, znatno narušava okoliš, gospodarsku aktivnost ili uzrokuje znatnu gospodarsku štetu primijene. Isto je uređeno novim Zakonom o instrumentima politike boljih propisa. U slučajevima primjene izuzeća od procjene učinaka propisa, za konkretni zakon obvezno se provodi novi institut vrednovanja propisa, kojim će se utvrditi ostvarenje svrhe i cilja takvog zakona i njegovih ostvarenih posljedica.</w:t>
      </w:r>
    </w:p>
    <w:p w14:paraId="3571CCB2" w14:textId="77777777" w:rsidR="00A57E3D" w:rsidRPr="00AE397D" w:rsidRDefault="00A57E3D"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Iznimke od obveze provođenja postupka savjetovanja predviđene su samo kod donošenja određenih vrsta propisa, na koje se zbog svoje prirode ili razloga za donošenje ne može utjecati. Također, propisuje se iznimka na način da je moguće provesti savjetovanje u trajanju kraćem od 30 dana, u točno propisanim slučajevima kada to zahtjeva nastanak posebnih okolnosti koje podrazumijevaju događaj ili određeno stanje koje se nije moglo predvidjeti i na koje se nije moglo utjecati, a koje ugrožava život i zdravlje građana, nacionalnu sigurnost, imovinu veće vrijednosti, znatno narušava okoliš, gospodarsku aktivnost ili uzrokuje znatnu gospodarsku štetu.</w:t>
      </w:r>
    </w:p>
    <w:p w14:paraId="76462BAD" w14:textId="31C11F7C" w:rsidR="00A57E3D" w:rsidRPr="00AE397D" w:rsidRDefault="00A57E3D"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48. Režim za ustavno</w:t>
      </w:r>
      <w:r w:rsidR="0044138E" w:rsidRPr="00AE397D">
        <w:rPr>
          <w:rFonts w:ascii="Times New Roman" w:eastAsia="Calibri" w:hAnsi="Times New Roman" w:cs="Times New Roman"/>
          <w:b/>
          <w:sz w:val="24"/>
          <w:szCs w:val="24"/>
        </w:rPr>
        <w:t xml:space="preserve"> preispitivanje</w:t>
      </w:r>
      <w:r w:rsidRPr="00AE397D">
        <w:rPr>
          <w:rFonts w:ascii="Times New Roman" w:eastAsia="Calibri" w:hAnsi="Times New Roman" w:cs="Times New Roman"/>
          <w:b/>
          <w:sz w:val="24"/>
          <w:szCs w:val="24"/>
        </w:rPr>
        <w:t xml:space="preserve"> zakona</w:t>
      </w:r>
    </w:p>
    <w:p w14:paraId="0918B76B" w14:textId="282CAF06" w:rsidR="00A57E3D" w:rsidRPr="00AE397D" w:rsidRDefault="00A57E3D" w:rsidP="006064B1">
      <w:pPr>
        <w:spacing w:after="0" w:line="240" w:lineRule="auto"/>
        <w:jc w:val="both"/>
        <w:rPr>
          <w:rFonts w:ascii="Times New Roman" w:eastAsia="Calibri" w:hAnsi="Times New Roman" w:cs="Times New Roman"/>
          <w:b/>
          <w:sz w:val="24"/>
          <w:szCs w:val="24"/>
        </w:rPr>
      </w:pPr>
    </w:p>
    <w:p w14:paraId="55433C51" w14:textId="28681D70" w:rsidR="00A57E3D" w:rsidRPr="00AE397D" w:rsidRDefault="00A57E3D" w:rsidP="006064B1">
      <w:pPr>
        <w:spacing w:after="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Relevantne informacije dostavljene su u ranijim doprinosima Republike Hrvatske.</w:t>
      </w:r>
    </w:p>
    <w:p w14:paraId="16BCB009" w14:textId="77777777" w:rsidR="0060444E" w:rsidRPr="00AE397D" w:rsidRDefault="0060444E" w:rsidP="006064B1">
      <w:pPr>
        <w:spacing w:after="0" w:line="240" w:lineRule="auto"/>
        <w:jc w:val="both"/>
        <w:rPr>
          <w:rFonts w:ascii="Times New Roman" w:eastAsia="Calibri" w:hAnsi="Times New Roman" w:cs="Times New Roman"/>
          <w:sz w:val="24"/>
          <w:szCs w:val="24"/>
        </w:rPr>
      </w:pPr>
    </w:p>
    <w:p w14:paraId="70DB52DE" w14:textId="77777777" w:rsidR="00333B83" w:rsidRPr="00AE397D" w:rsidRDefault="00333B83" w:rsidP="006064B1">
      <w:pPr>
        <w:spacing w:after="0" w:line="240" w:lineRule="auto"/>
        <w:jc w:val="both"/>
        <w:rPr>
          <w:rFonts w:ascii="Times New Roman" w:eastAsia="Calibri" w:hAnsi="Times New Roman" w:cs="Times New Roman"/>
          <w:b/>
          <w:i/>
          <w:sz w:val="24"/>
          <w:szCs w:val="24"/>
        </w:rPr>
      </w:pPr>
    </w:p>
    <w:p w14:paraId="36DDD24D" w14:textId="2C70723D" w:rsidR="00A57E3D" w:rsidRPr="00AE397D" w:rsidRDefault="0060444E" w:rsidP="006064B1">
      <w:pPr>
        <w:spacing w:after="0" w:line="240" w:lineRule="auto"/>
        <w:jc w:val="both"/>
        <w:rPr>
          <w:rFonts w:ascii="Times New Roman" w:eastAsia="Calibri" w:hAnsi="Times New Roman" w:cs="Times New Roman"/>
          <w:b/>
          <w:i/>
          <w:sz w:val="24"/>
          <w:szCs w:val="24"/>
        </w:rPr>
      </w:pPr>
      <w:r w:rsidRPr="00AE397D">
        <w:rPr>
          <w:rFonts w:ascii="Times New Roman" w:eastAsia="Calibri" w:hAnsi="Times New Roman" w:cs="Times New Roman"/>
          <w:b/>
          <w:i/>
          <w:sz w:val="24"/>
          <w:szCs w:val="24"/>
        </w:rPr>
        <w:t>B. Neovisna tijela</w:t>
      </w:r>
    </w:p>
    <w:p w14:paraId="47ED4F79" w14:textId="77777777" w:rsidR="0060444E" w:rsidRPr="00AE397D" w:rsidRDefault="0060444E" w:rsidP="006064B1">
      <w:pPr>
        <w:spacing w:after="0" w:line="240" w:lineRule="auto"/>
        <w:ind w:left="708"/>
        <w:jc w:val="both"/>
        <w:rPr>
          <w:rFonts w:ascii="Times New Roman" w:eastAsia="Calibri" w:hAnsi="Times New Roman" w:cs="Times New Roman"/>
          <w:b/>
          <w:sz w:val="24"/>
          <w:szCs w:val="24"/>
        </w:rPr>
      </w:pPr>
    </w:p>
    <w:p w14:paraId="34240300" w14:textId="7CC91375" w:rsidR="0060444E" w:rsidRPr="00AE397D" w:rsidRDefault="0060444E"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49. Neovisnost, resursi, kapacitet i ovlasti nacionalnih institucija za ljudska prava („NHRI”), institucija </w:t>
      </w:r>
      <w:proofErr w:type="spellStart"/>
      <w:r w:rsidRPr="00AE397D">
        <w:rPr>
          <w:rFonts w:ascii="Times New Roman" w:eastAsia="Calibri" w:hAnsi="Times New Roman" w:cs="Times New Roman"/>
          <w:b/>
          <w:sz w:val="24"/>
          <w:szCs w:val="24"/>
        </w:rPr>
        <w:t>ombudsmana</w:t>
      </w:r>
      <w:proofErr w:type="spellEnd"/>
      <w:r w:rsidRPr="00AE397D">
        <w:rPr>
          <w:rFonts w:ascii="Times New Roman" w:eastAsia="Calibri" w:hAnsi="Times New Roman" w:cs="Times New Roman"/>
          <w:b/>
          <w:sz w:val="24"/>
          <w:szCs w:val="24"/>
        </w:rPr>
        <w:t xml:space="preserve"> ako se razlikuju od NHRI</w:t>
      </w:r>
      <w:r w:rsidR="0044138E" w:rsidRPr="00AE397D">
        <w:rPr>
          <w:rFonts w:ascii="Times New Roman" w:eastAsia="Calibri" w:hAnsi="Times New Roman" w:cs="Times New Roman"/>
          <w:b/>
          <w:sz w:val="24"/>
          <w:szCs w:val="24"/>
        </w:rPr>
        <w:t>-a</w:t>
      </w:r>
      <w:r w:rsidRPr="00AE397D">
        <w:rPr>
          <w:rFonts w:ascii="Times New Roman" w:eastAsia="Calibri" w:hAnsi="Times New Roman" w:cs="Times New Roman"/>
          <w:b/>
          <w:sz w:val="24"/>
          <w:szCs w:val="24"/>
        </w:rPr>
        <w:t>, tijela za jednakost ako se razlikuju od NHRI i vrhovnih revizijskih institucija</w:t>
      </w:r>
    </w:p>
    <w:p w14:paraId="6493D51D" w14:textId="77777777" w:rsidR="0060444E" w:rsidRPr="00AE397D" w:rsidRDefault="0060444E" w:rsidP="006064B1">
      <w:pPr>
        <w:spacing w:after="0" w:line="240" w:lineRule="auto"/>
        <w:jc w:val="both"/>
        <w:rPr>
          <w:rFonts w:ascii="Times New Roman" w:eastAsia="Calibri" w:hAnsi="Times New Roman" w:cs="Times New Roman"/>
          <w:b/>
          <w:sz w:val="24"/>
          <w:szCs w:val="24"/>
        </w:rPr>
      </w:pPr>
    </w:p>
    <w:p w14:paraId="1663A9A1" w14:textId="40EA1CF0" w:rsidR="0060444E" w:rsidRPr="00AE397D" w:rsidRDefault="00CC03F0" w:rsidP="006064B1">
      <w:pPr>
        <w:spacing w:after="0"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Relevantne informacije dostavljene su u ranijim doprinosima Republike Hrvatske.</w:t>
      </w:r>
    </w:p>
    <w:p w14:paraId="086F5524" w14:textId="77777777" w:rsidR="0060444E" w:rsidRPr="00AE397D" w:rsidRDefault="0060444E" w:rsidP="006064B1">
      <w:pPr>
        <w:spacing w:after="0" w:line="240" w:lineRule="auto"/>
        <w:jc w:val="both"/>
        <w:rPr>
          <w:rFonts w:ascii="Times New Roman" w:eastAsia="Calibri" w:hAnsi="Times New Roman" w:cs="Times New Roman"/>
          <w:b/>
          <w:sz w:val="24"/>
          <w:szCs w:val="24"/>
        </w:rPr>
      </w:pPr>
    </w:p>
    <w:p w14:paraId="67D0E316" w14:textId="77777777" w:rsidR="009561C0" w:rsidRPr="00AE397D" w:rsidRDefault="0060444E"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 xml:space="preserve">50. Statistički podaci/izvješća o postupanju po preporukama nacionalnih institucija za ljudska prava, institucija </w:t>
      </w:r>
      <w:proofErr w:type="spellStart"/>
      <w:r w:rsidRPr="00AE397D">
        <w:rPr>
          <w:rFonts w:ascii="Times New Roman" w:eastAsia="Calibri" w:hAnsi="Times New Roman" w:cs="Times New Roman"/>
          <w:b/>
          <w:sz w:val="24"/>
          <w:szCs w:val="24"/>
        </w:rPr>
        <w:t>ombudsmana</w:t>
      </w:r>
      <w:proofErr w:type="spellEnd"/>
      <w:r w:rsidRPr="00AE397D">
        <w:rPr>
          <w:rFonts w:ascii="Times New Roman" w:eastAsia="Calibri" w:hAnsi="Times New Roman" w:cs="Times New Roman"/>
          <w:b/>
          <w:sz w:val="24"/>
          <w:szCs w:val="24"/>
        </w:rPr>
        <w:t>, tijela za ravnopravnost i vrhovnih revizorskih institucija u posljednje dvije godine</w:t>
      </w:r>
    </w:p>
    <w:p w14:paraId="3221FCC7" w14:textId="4312CF82" w:rsidR="0060444E" w:rsidRPr="00AE397D" w:rsidRDefault="0060444E" w:rsidP="006064B1">
      <w:pPr>
        <w:spacing w:after="0" w:line="240" w:lineRule="auto"/>
        <w:ind w:left="708"/>
        <w:jc w:val="both"/>
        <w:rPr>
          <w:rFonts w:ascii="Times New Roman" w:eastAsia="Calibri" w:hAnsi="Times New Roman" w:cs="Times New Roman"/>
          <w:b/>
          <w:sz w:val="24"/>
          <w:szCs w:val="24"/>
        </w:rPr>
      </w:pPr>
    </w:p>
    <w:p w14:paraId="09E6987B" w14:textId="77777777" w:rsidR="00B72AB4" w:rsidRPr="00AE397D" w:rsidRDefault="00B72AB4" w:rsidP="006064B1">
      <w:pPr>
        <w:spacing w:after="0" w:line="240" w:lineRule="auto"/>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 xml:space="preserve">Tijekom 2023. izrađena su dva akcijska plana za provedbu Nacionalnog plana zaštite i promicanja ljudskih prava i suzbijanja diskriminacije. Dokumenti su pripremljeni za e-savjetovanje s javnošću, a svi materijali vezani uz proces izrade dostupni su na mrežnim stranicama Ureda za ljudska prava i prava nacionalnih manjina. Uz brojne aktivnosti, između ostalog, sadrže i aktivnosti vezane uz daljnje unapređenje praćenja i provedbe preporuka pučke pravobraniteljice, ali i međunarodnih mehanizama zaštite i promicanja ljudskih prava.   </w:t>
      </w:r>
    </w:p>
    <w:p w14:paraId="6E744D7E" w14:textId="77777777" w:rsidR="00B72AB4" w:rsidRPr="00AE397D" w:rsidRDefault="00B72AB4" w:rsidP="006064B1">
      <w:pPr>
        <w:spacing w:after="0" w:line="240" w:lineRule="auto"/>
        <w:ind w:left="708"/>
        <w:jc w:val="both"/>
        <w:rPr>
          <w:rFonts w:ascii="Times New Roman" w:eastAsia="Times New Roman" w:hAnsi="Times New Roman" w:cs="Times New Roman"/>
          <w:iCs/>
          <w:sz w:val="24"/>
          <w:szCs w:val="24"/>
          <w:lang w:eastAsia="hr-HR"/>
        </w:rPr>
      </w:pPr>
    </w:p>
    <w:p w14:paraId="7ECDDE6B" w14:textId="77777777" w:rsidR="00B72AB4" w:rsidRPr="00AE397D" w:rsidRDefault="00B72AB4" w:rsidP="006064B1">
      <w:pPr>
        <w:spacing w:after="0" w:line="240" w:lineRule="auto"/>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Vezano uz izvješće pučke pravobraniteljice za 2022. godinu, 23. listopada 2023. godine svim dionicima upućen je Upitnik za praćenje preporuka pučke pravobraniteljice iz Izvješća pučke pravobraniteljice za 2022. godinu. Ukupno 32 upitnika poslana su:</w:t>
      </w:r>
    </w:p>
    <w:p w14:paraId="3ADAB49E" w14:textId="77777777" w:rsidR="00B72AB4" w:rsidRPr="00AE397D" w:rsidRDefault="00B72AB4" w:rsidP="006064B1">
      <w:pPr>
        <w:spacing w:after="0" w:line="240" w:lineRule="auto"/>
        <w:ind w:left="708"/>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w:t>
      </w:r>
      <w:r w:rsidRPr="00AE397D">
        <w:rPr>
          <w:rFonts w:ascii="Times New Roman" w:eastAsia="Times New Roman" w:hAnsi="Times New Roman" w:cs="Times New Roman"/>
          <w:iCs/>
          <w:sz w:val="24"/>
          <w:szCs w:val="24"/>
          <w:lang w:eastAsia="hr-HR"/>
        </w:rPr>
        <w:tab/>
        <w:t>14 ministarstvima (osim Ministarstvu obrane i Ministarstvu turizma i sporta),</w:t>
      </w:r>
    </w:p>
    <w:p w14:paraId="734FF414" w14:textId="77777777" w:rsidR="00B72AB4" w:rsidRPr="00AE397D" w:rsidRDefault="00B72AB4" w:rsidP="006064B1">
      <w:pPr>
        <w:spacing w:after="0" w:line="240" w:lineRule="auto"/>
        <w:ind w:left="708"/>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w:t>
      </w:r>
      <w:r w:rsidRPr="00AE397D">
        <w:rPr>
          <w:rFonts w:ascii="Times New Roman" w:eastAsia="Times New Roman" w:hAnsi="Times New Roman" w:cs="Times New Roman"/>
          <w:iCs/>
          <w:sz w:val="24"/>
          <w:szCs w:val="24"/>
          <w:lang w:eastAsia="hr-HR"/>
        </w:rPr>
        <w:tab/>
        <w:t>Središnjem državnom uredu za demografiju i mlade i Središnjem državnom uredu za razvoj digitalnog društva,</w:t>
      </w:r>
    </w:p>
    <w:p w14:paraId="5D538592" w14:textId="77777777" w:rsidR="00B72AB4" w:rsidRPr="00AE397D" w:rsidRDefault="00B72AB4" w:rsidP="006064B1">
      <w:pPr>
        <w:spacing w:after="0" w:line="240" w:lineRule="auto"/>
        <w:ind w:left="708"/>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w:t>
      </w:r>
      <w:r w:rsidRPr="00AE397D">
        <w:rPr>
          <w:rFonts w:ascii="Times New Roman" w:eastAsia="Times New Roman" w:hAnsi="Times New Roman" w:cs="Times New Roman"/>
          <w:iCs/>
          <w:sz w:val="24"/>
          <w:szCs w:val="24"/>
          <w:lang w:eastAsia="hr-HR"/>
        </w:rPr>
        <w:tab/>
        <w:t>Vladinim uredima (Uredu za udruge, Uredu za zakonodavstvo, Uredu za ljudska prava i prava nacionalnih manjina koji je zadužen za izvještavanje o provedbi preporuka pučke pravobraniteljice, kao i Savjetu za nacionalne manjine)</w:t>
      </w:r>
    </w:p>
    <w:p w14:paraId="683817DD" w14:textId="77777777" w:rsidR="00B72AB4" w:rsidRPr="00AE397D" w:rsidRDefault="00B72AB4" w:rsidP="006064B1">
      <w:pPr>
        <w:spacing w:after="0" w:line="240" w:lineRule="auto"/>
        <w:ind w:left="708"/>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w:t>
      </w:r>
      <w:r w:rsidRPr="00AE397D">
        <w:rPr>
          <w:rFonts w:ascii="Times New Roman" w:eastAsia="Times New Roman" w:hAnsi="Times New Roman" w:cs="Times New Roman"/>
          <w:iCs/>
          <w:sz w:val="24"/>
          <w:szCs w:val="24"/>
          <w:lang w:eastAsia="hr-HR"/>
        </w:rPr>
        <w:tab/>
        <w:t>Državnom inspektoratu, Pravosudnoj akademiji, Državnoj školi za javnu upravu</w:t>
      </w:r>
    </w:p>
    <w:p w14:paraId="4AF873B8" w14:textId="77777777" w:rsidR="00B72AB4" w:rsidRPr="00AE397D" w:rsidRDefault="00B72AB4" w:rsidP="006064B1">
      <w:pPr>
        <w:spacing w:after="0" w:line="240" w:lineRule="auto"/>
        <w:ind w:left="708"/>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w:t>
      </w:r>
      <w:r w:rsidRPr="00AE397D">
        <w:rPr>
          <w:rFonts w:ascii="Times New Roman" w:eastAsia="Times New Roman" w:hAnsi="Times New Roman" w:cs="Times New Roman"/>
          <w:iCs/>
          <w:sz w:val="24"/>
          <w:szCs w:val="24"/>
          <w:lang w:eastAsia="hr-HR"/>
        </w:rPr>
        <w:tab/>
        <w:t>Hrvatskom zavodu za socijalni rad, Hrvatskom zavodu za javno zdravstvo, Hrvatskom zavodu za mirovinsko osiguranje, Hrvatskom zavodu za zdravstveno osiguranje</w:t>
      </w:r>
    </w:p>
    <w:p w14:paraId="387C2C0A" w14:textId="77777777" w:rsidR="00B72AB4" w:rsidRPr="00AE397D" w:rsidRDefault="00B72AB4" w:rsidP="006064B1">
      <w:pPr>
        <w:spacing w:after="0" w:line="240" w:lineRule="auto"/>
        <w:ind w:left="708"/>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w:t>
      </w:r>
      <w:r w:rsidRPr="00AE397D">
        <w:rPr>
          <w:rFonts w:ascii="Times New Roman" w:eastAsia="Times New Roman" w:hAnsi="Times New Roman" w:cs="Times New Roman"/>
          <w:iCs/>
          <w:sz w:val="24"/>
          <w:szCs w:val="24"/>
          <w:lang w:eastAsia="hr-HR"/>
        </w:rPr>
        <w:tab/>
        <w:t>Hrvatskom Crvenom križu, Hrvatskoj odvjetničkoj komori, Hrvatskoj radioteleviziji</w:t>
      </w:r>
    </w:p>
    <w:p w14:paraId="0EB25F71" w14:textId="77777777" w:rsidR="00B72AB4" w:rsidRPr="00AE397D" w:rsidRDefault="00B72AB4" w:rsidP="006064B1">
      <w:pPr>
        <w:spacing w:after="0" w:line="240" w:lineRule="auto"/>
        <w:ind w:left="708"/>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w:t>
      </w:r>
      <w:r w:rsidRPr="00AE397D">
        <w:rPr>
          <w:rFonts w:ascii="Times New Roman" w:eastAsia="Times New Roman" w:hAnsi="Times New Roman" w:cs="Times New Roman"/>
          <w:iCs/>
          <w:sz w:val="24"/>
          <w:szCs w:val="24"/>
          <w:lang w:eastAsia="hr-HR"/>
        </w:rPr>
        <w:tab/>
        <w:t>dvjema jedinicama lokalne i područne (regionalne) samouprave – Vukovarsko-srijemskoj županiji i Gradu Zagrebu</w:t>
      </w:r>
    </w:p>
    <w:p w14:paraId="6C04236D" w14:textId="77777777" w:rsidR="00B72AB4" w:rsidRPr="00AE397D" w:rsidRDefault="00B72AB4" w:rsidP="006064B1">
      <w:pPr>
        <w:spacing w:after="0" w:line="240" w:lineRule="auto"/>
        <w:ind w:left="708"/>
        <w:jc w:val="both"/>
        <w:rPr>
          <w:rFonts w:ascii="Times New Roman" w:eastAsia="Times New Roman" w:hAnsi="Times New Roman" w:cs="Times New Roman"/>
          <w:iCs/>
          <w:sz w:val="24"/>
          <w:szCs w:val="24"/>
          <w:lang w:eastAsia="hr-HR"/>
        </w:rPr>
      </w:pPr>
    </w:p>
    <w:p w14:paraId="75D00155" w14:textId="77777777" w:rsidR="00B72AB4" w:rsidRPr="00AE397D" w:rsidRDefault="00B72AB4" w:rsidP="006064B1">
      <w:pPr>
        <w:spacing w:after="0" w:line="240" w:lineRule="auto"/>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Upitnik, izrađen posebno za svakog dionika, sastoji se od kvantitativnih i kvalitativnih podataka o svakoj preporuci upućenoj određenoj instituciji/dioniku te omogućuje statistički pregled kao i narativna objašnjenja.</w:t>
      </w:r>
    </w:p>
    <w:p w14:paraId="2C582486" w14:textId="77777777" w:rsidR="009A5942" w:rsidRPr="00AE397D" w:rsidRDefault="009A5942" w:rsidP="006064B1">
      <w:pPr>
        <w:spacing w:after="0" w:line="240" w:lineRule="auto"/>
        <w:jc w:val="both"/>
        <w:rPr>
          <w:rFonts w:ascii="Times New Roman" w:eastAsia="Times New Roman" w:hAnsi="Times New Roman" w:cs="Times New Roman"/>
          <w:iCs/>
          <w:sz w:val="24"/>
          <w:szCs w:val="24"/>
          <w:lang w:eastAsia="hr-HR"/>
        </w:rPr>
      </w:pPr>
    </w:p>
    <w:p w14:paraId="544C5AFE" w14:textId="58E19A5B" w:rsidR="00CD6B88" w:rsidRPr="00AE397D" w:rsidRDefault="00B72AB4" w:rsidP="006064B1">
      <w:pPr>
        <w:spacing w:after="0" w:line="240" w:lineRule="auto"/>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 xml:space="preserve">Po zaprimanju svih odgovora podaci će biti analizirani i pripremljeni u sklopu Izvješća o provedbi preporuka pučke pravobraniteljice za 2022. godinu. </w:t>
      </w:r>
      <w:r w:rsidR="00CD6B88" w:rsidRPr="00AE397D">
        <w:rPr>
          <w:rFonts w:ascii="Times New Roman" w:eastAsia="Times New Roman" w:hAnsi="Times New Roman" w:cs="Times New Roman"/>
          <w:iCs/>
          <w:sz w:val="24"/>
          <w:szCs w:val="24"/>
          <w:lang w:eastAsia="hr-HR"/>
        </w:rPr>
        <w:t xml:space="preserve">Pisano Izvješće bit će dostupno do kraja siječnja 2024. godine. Sadržavati će dvije vrste podataka: podatke o </w:t>
      </w:r>
      <w:proofErr w:type="spellStart"/>
      <w:r w:rsidR="00CD6B88" w:rsidRPr="00AE397D">
        <w:rPr>
          <w:rFonts w:ascii="Times New Roman" w:eastAsia="Times New Roman" w:hAnsi="Times New Roman" w:cs="Times New Roman"/>
          <w:iCs/>
          <w:sz w:val="24"/>
          <w:szCs w:val="24"/>
          <w:lang w:eastAsia="hr-HR"/>
        </w:rPr>
        <w:t>samoprocjeni</w:t>
      </w:r>
      <w:proofErr w:type="spellEnd"/>
      <w:r w:rsidR="00CD6B88" w:rsidRPr="00AE397D">
        <w:rPr>
          <w:rFonts w:ascii="Times New Roman" w:eastAsia="Times New Roman" w:hAnsi="Times New Roman" w:cs="Times New Roman"/>
          <w:iCs/>
          <w:sz w:val="24"/>
          <w:szCs w:val="24"/>
          <w:lang w:eastAsia="hr-HR"/>
        </w:rPr>
        <w:t xml:space="preserve"> koje dostavljaju nadležna tijela, ali će uključivati i revalorizaciju </w:t>
      </w:r>
      <w:proofErr w:type="spellStart"/>
      <w:r w:rsidR="00CD6B88" w:rsidRPr="00AE397D">
        <w:rPr>
          <w:rFonts w:ascii="Times New Roman" w:eastAsia="Times New Roman" w:hAnsi="Times New Roman" w:cs="Times New Roman"/>
          <w:iCs/>
          <w:sz w:val="24"/>
          <w:szCs w:val="24"/>
          <w:lang w:eastAsia="hr-HR"/>
        </w:rPr>
        <w:t>samoprocjene</w:t>
      </w:r>
      <w:proofErr w:type="spellEnd"/>
      <w:r w:rsidR="00CD6B88" w:rsidRPr="00AE397D">
        <w:rPr>
          <w:rFonts w:ascii="Times New Roman" w:eastAsia="Times New Roman" w:hAnsi="Times New Roman" w:cs="Times New Roman"/>
          <w:iCs/>
          <w:sz w:val="24"/>
          <w:szCs w:val="24"/>
          <w:lang w:eastAsia="hr-HR"/>
        </w:rPr>
        <w:t xml:space="preserve"> temeljenu na detaljnim narativnim objašnjenjima istih tijela.</w:t>
      </w:r>
    </w:p>
    <w:p w14:paraId="0ACD73C9" w14:textId="77777777" w:rsidR="00CD6B88" w:rsidRPr="00AE397D" w:rsidRDefault="00CD6B88" w:rsidP="006064B1">
      <w:pPr>
        <w:spacing w:after="0" w:line="240" w:lineRule="auto"/>
        <w:jc w:val="both"/>
        <w:rPr>
          <w:rFonts w:ascii="Times New Roman" w:eastAsia="Times New Roman" w:hAnsi="Times New Roman" w:cs="Times New Roman"/>
          <w:iCs/>
          <w:sz w:val="24"/>
          <w:szCs w:val="24"/>
          <w:lang w:eastAsia="hr-HR"/>
        </w:rPr>
      </w:pPr>
    </w:p>
    <w:p w14:paraId="3A28683C" w14:textId="5C9A09A7" w:rsidR="00B72AB4" w:rsidRPr="000F7D8E" w:rsidRDefault="00B72AB4" w:rsidP="006064B1">
      <w:pPr>
        <w:spacing w:after="0" w:line="240" w:lineRule="auto"/>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t xml:space="preserve">Prema trenutno dostupnim podacima o provedbi (podaci o 90 od ukupno 170 preporuka), </w:t>
      </w:r>
      <w:r w:rsidR="000F7D8E" w:rsidRPr="000F7D8E">
        <w:rPr>
          <w:rFonts w:ascii="Times New Roman" w:eastAsia="Times New Roman" w:hAnsi="Times New Roman" w:cs="Times New Roman"/>
          <w:iCs/>
          <w:sz w:val="24"/>
          <w:szCs w:val="24"/>
          <w:lang w:eastAsia="hr-HR"/>
        </w:rPr>
        <w:t>74 preporuk</w:t>
      </w:r>
      <w:r w:rsidR="000F7D8E">
        <w:rPr>
          <w:rFonts w:ascii="Times New Roman" w:eastAsia="Times New Roman" w:hAnsi="Times New Roman" w:cs="Times New Roman"/>
          <w:iCs/>
          <w:sz w:val="24"/>
          <w:szCs w:val="24"/>
          <w:lang w:eastAsia="hr-HR"/>
        </w:rPr>
        <w:t>e</w:t>
      </w:r>
      <w:r w:rsidR="000F7D8E" w:rsidRPr="000F7D8E">
        <w:rPr>
          <w:rFonts w:ascii="Times New Roman" w:eastAsia="Times New Roman" w:hAnsi="Times New Roman" w:cs="Times New Roman"/>
          <w:iCs/>
          <w:sz w:val="24"/>
          <w:szCs w:val="24"/>
          <w:lang w:eastAsia="hr-HR"/>
        </w:rPr>
        <w:t xml:space="preserve"> </w:t>
      </w:r>
      <w:r w:rsidR="000F7D8E">
        <w:rPr>
          <w:rFonts w:ascii="Times New Roman" w:eastAsia="Times New Roman" w:hAnsi="Times New Roman" w:cs="Times New Roman"/>
          <w:iCs/>
          <w:sz w:val="24"/>
          <w:szCs w:val="24"/>
          <w:lang w:eastAsia="hr-HR"/>
        </w:rPr>
        <w:t xml:space="preserve">su </w:t>
      </w:r>
      <w:r w:rsidR="000F7D8E" w:rsidRPr="000F7D8E">
        <w:rPr>
          <w:rFonts w:ascii="Times New Roman" w:eastAsia="Times New Roman" w:hAnsi="Times New Roman" w:cs="Times New Roman"/>
          <w:iCs/>
          <w:sz w:val="24"/>
          <w:szCs w:val="24"/>
          <w:lang w:eastAsia="hr-HR"/>
        </w:rPr>
        <w:t>proveden</w:t>
      </w:r>
      <w:r w:rsidR="000F7D8E">
        <w:rPr>
          <w:rFonts w:ascii="Times New Roman" w:eastAsia="Times New Roman" w:hAnsi="Times New Roman" w:cs="Times New Roman"/>
          <w:iCs/>
          <w:sz w:val="24"/>
          <w:szCs w:val="24"/>
          <w:lang w:eastAsia="hr-HR"/>
        </w:rPr>
        <w:t>e</w:t>
      </w:r>
      <w:r w:rsidR="000F7D8E" w:rsidRPr="000F7D8E">
        <w:rPr>
          <w:rFonts w:ascii="Times New Roman" w:eastAsia="Times New Roman" w:hAnsi="Times New Roman" w:cs="Times New Roman"/>
          <w:iCs/>
          <w:sz w:val="24"/>
          <w:szCs w:val="24"/>
          <w:lang w:eastAsia="hr-HR"/>
        </w:rPr>
        <w:t xml:space="preserve"> ili u provedbi</w:t>
      </w:r>
      <w:r w:rsidR="000F7D8E">
        <w:rPr>
          <w:rFonts w:ascii="Times New Roman" w:eastAsia="Times New Roman" w:hAnsi="Times New Roman" w:cs="Times New Roman"/>
          <w:iCs/>
          <w:sz w:val="24"/>
          <w:szCs w:val="24"/>
          <w:lang w:eastAsia="hr-HR"/>
        </w:rPr>
        <w:t>,</w:t>
      </w:r>
      <w:r w:rsidR="000F7D8E" w:rsidRPr="000F7D8E">
        <w:rPr>
          <w:rFonts w:ascii="Times New Roman" w:eastAsia="Times New Roman" w:hAnsi="Times New Roman" w:cs="Times New Roman"/>
          <w:iCs/>
          <w:sz w:val="24"/>
          <w:szCs w:val="24"/>
          <w:lang w:eastAsia="hr-HR"/>
        </w:rPr>
        <w:t xml:space="preserve"> </w:t>
      </w:r>
      <w:r w:rsidR="000F7D8E">
        <w:rPr>
          <w:rFonts w:ascii="Times New Roman" w:eastAsia="Times New Roman" w:hAnsi="Times New Roman" w:cs="Times New Roman"/>
          <w:iCs/>
          <w:sz w:val="24"/>
          <w:szCs w:val="24"/>
          <w:lang w:eastAsia="hr-HR"/>
        </w:rPr>
        <w:t>osam preporuka je u planu provedbe, a</w:t>
      </w:r>
      <w:r w:rsidR="000F7D8E" w:rsidRPr="000F7D8E">
        <w:rPr>
          <w:rFonts w:ascii="Times New Roman" w:eastAsia="Times New Roman" w:hAnsi="Times New Roman" w:cs="Times New Roman"/>
          <w:iCs/>
          <w:sz w:val="24"/>
          <w:szCs w:val="24"/>
          <w:lang w:eastAsia="hr-HR"/>
        </w:rPr>
        <w:t xml:space="preserve"> </w:t>
      </w:r>
      <w:r w:rsidR="000F7D8E">
        <w:rPr>
          <w:rFonts w:ascii="Times New Roman" w:eastAsia="Times New Roman" w:hAnsi="Times New Roman" w:cs="Times New Roman"/>
          <w:iCs/>
          <w:sz w:val="24"/>
          <w:szCs w:val="24"/>
          <w:lang w:eastAsia="hr-HR"/>
        </w:rPr>
        <w:t>osam</w:t>
      </w:r>
      <w:r w:rsidR="000F7D8E" w:rsidRPr="000F7D8E">
        <w:rPr>
          <w:rFonts w:ascii="Times New Roman" w:eastAsia="Times New Roman" w:hAnsi="Times New Roman" w:cs="Times New Roman"/>
          <w:iCs/>
          <w:sz w:val="24"/>
          <w:szCs w:val="24"/>
          <w:lang w:eastAsia="hr-HR"/>
        </w:rPr>
        <w:t xml:space="preserve"> preporuka nije provedeno, nije u provedbi niti u planu provedbe</w:t>
      </w:r>
      <w:r w:rsidR="000F7D8E">
        <w:rPr>
          <w:rFonts w:ascii="Times New Roman" w:eastAsia="Times New Roman" w:hAnsi="Times New Roman" w:cs="Times New Roman"/>
          <w:iCs/>
          <w:sz w:val="24"/>
          <w:szCs w:val="24"/>
          <w:lang w:eastAsia="hr-HR"/>
        </w:rPr>
        <w:t>.</w:t>
      </w:r>
    </w:p>
    <w:p w14:paraId="2E102A83" w14:textId="77777777" w:rsidR="009A5942" w:rsidRPr="00AE397D" w:rsidRDefault="009A5942" w:rsidP="006064B1">
      <w:pPr>
        <w:spacing w:after="0" w:line="240" w:lineRule="auto"/>
        <w:jc w:val="both"/>
        <w:rPr>
          <w:rFonts w:ascii="Times New Roman" w:eastAsia="Times New Roman" w:hAnsi="Times New Roman" w:cs="Times New Roman"/>
          <w:iCs/>
          <w:sz w:val="24"/>
          <w:szCs w:val="24"/>
          <w:lang w:eastAsia="hr-HR"/>
        </w:rPr>
      </w:pPr>
    </w:p>
    <w:p w14:paraId="33529912" w14:textId="77777777" w:rsidR="00CD6B88" w:rsidRPr="00AE397D" w:rsidRDefault="00B72AB4" w:rsidP="00CD6B88">
      <w:pPr>
        <w:spacing w:after="0" w:line="240" w:lineRule="auto"/>
        <w:jc w:val="both"/>
        <w:rPr>
          <w:rFonts w:ascii="Times New Roman" w:eastAsia="Times New Roman" w:hAnsi="Times New Roman" w:cs="Times New Roman"/>
          <w:iCs/>
          <w:sz w:val="24"/>
          <w:szCs w:val="24"/>
          <w:lang w:eastAsia="hr-HR"/>
        </w:rPr>
      </w:pPr>
      <w:r w:rsidRPr="00AE397D">
        <w:rPr>
          <w:rFonts w:ascii="Times New Roman" w:eastAsia="Times New Roman" w:hAnsi="Times New Roman" w:cs="Times New Roman"/>
          <w:iCs/>
          <w:sz w:val="24"/>
          <w:szCs w:val="24"/>
          <w:lang w:eastAsia="hr-HR"/>
        </w:rPr>
        <w:lastRenderedPageBreak/>
        <w:t>Za daljnje unaprjeđenje praćenja provedbe preporuka pučke pravobraniteljice predviđeni su tematski razgovori s državnim tijelima tijekom 2024. godine</w:t>
      </w:r>
      <w:r w:rsidR="00CD6B88" w:rsidRPr="00AE397D">
        <w:rPr>
          <w:rFonts w:ascii="Times New Roman" w:eastAsia="Times New Roman" w:hAnsi="Times New Roman" w:cs="Times New Roman"/>
          <w:iCs/>
          <w:sz w:val="24"/>
          <w:szCs w:val="24"/>
          <w:lang w:eastAsia="hr-HR"/>
        </w:rPr>
        <w:t>, ali i moguća revizija izrađenog Upitnika za praćenje provedbe.</w:t>
      </w:r>
    </w:p>
    <w:p w14:paraId="3B338FE7" w14:textId="1C0DAD5E" w:rsidR="00B72AB4" w:rsidRPr="00AE397D" w:rsidRDefault="00B72AB4" w:rsidP="006064B1">
      <w:pPr>
        <w:spacing w:after="0" w:line="240" w:lineRule="auto"/>
        <w:jc w:val="both"/>
        <w:rPr>
          <w:rFonts w:ascii="Times New Roman" w:eastAsia="Times New Roman" w:hAnsi="Times New Roman" w:cs="Times New Roman"/>
          <w:iCs/>
          <w:sz w:val="24"/>
          <w:szCs w:val="24"/>
          <w:lang w:eastAsia="hr-HR"/>
        </w:rPr>
      </w:pPr>
    </w:p>
    <w:p w14:paraId="3438107B" w14:textId="77777777" w:rsidR="00A57E3D" w:rsidRPr="00AE397D" w:rsidRDefault="00A57E3D" w:rsidP="006064B1">
      <w:pPr>
        <w:spacing w:after="0" w:line="240" w:lineRule="auto"/>
        <w:jc w:val="both"/>
        <w:rPr>
          <w:rFonts w:ascii="Times New Roman" w:eastAsia="Calibri" w:hAnsi="Times New Roman" w:cs="Times New Roman"/>
          <w:b/>
          <w:sz w:val="24"/>
          <w:szCs w:val="24"/>
        </w:rPr>
      </w:pPr>
    </w:p>
    <w:p w14:paraId="4E841828" w14:textId="61E4B9A6" w:rsidR="0004321B" w:rsidRPr="00AE397D" w:rsidRDefault="0004321B" w:rsidP="006064B1">
      <w:pPr>
        <w:spacing w:line="240" w:lineRule="auto"/>
        <w:rPr>
          <w:rFonts w:ascii="Times New Roman" w:hAnsi="Times New Roman" w:cs="Times New Roman"/>
          <w:b/>
          <w:bCs/>
          <w:i/>
          <w:iCs/>
          <w:sz w:val="24"/>
          <w:szCs w:val="24"/>
        </w:rPr>
      </w:pPr>
      <w:r w:rsidRPr="00AE397D">
        <w:rPr>
          <w:rFonts w:ascii="Times New Roman" w:hAnsi="Times New Roman" w:cs="Times New Roman"/>
          <w:b/>
          <w:bCs/>
          <w:i/>
          <w:iCs/>
          <w:sz w:val="24"/>
          <w:szCs w:val="24"/>
        </w:rPr>
        <w:t>C. Dostupnost i sudsko preispitivanje upravnih odluka</w:t>
      </w:r>
    </w:p>
    <w:p w14:paraId="0EAA3CC5" w14:textId="77777777" w:rsidR="0060444E" w:rsidRPr="00AE397D" w:rsidRDefault="0060444E"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51. Transparentnost upravnih odluka i sankcija (uključujući njihovu objavu i pravila o prikupljanju povezanih podataka)</w:t>
      </w:r>
    </w:p>
    <w:p w14:paraId="0E0885B6" w14:textId="4AAB3B2B" w:rsidR="0060444E" w:rsidRPr="00AE397D" w:rsidRDefault="0060444E" w:rsidP="006064B1">
      <w:pPr>
        <w:spacing w:line="240" w:lineRule="auto"/>
        <w:rPr>
          <w:rFonts w:ascii="Times New Roman" w:hAnsi="Times New Roman" w:cs="Times New Roman"/>
          <w:b/>
          <w:bCs/>
          <w:sz w:val="24"/>
          <w:szCs w:val="24"/>
        </w:rPr>
      </w:pPr>
    </w:p>
    <w:p w14:paraId="2609C4CE" w14:textId="0D2D296C" w:rsidR="0060444E" w:rsidRPr="00AE397D" w:rsidRDefault="00AB5B06" w:rsidP="006064B1">
      <w:pPr>
        <w:spacing w:line="240" w:lineRule="auto"/>
        <w:rPr>
          <w:rFonts w:ascii="Times New Roman" w:hAnsi="Times New Roman" w:cs="Times New Roman"/>
          <w:bCs/>
          <w:sz w:val="24"/>
          <w:szCs w:val="24"/>
        </w:rPr>
      </w:pPr>
      <w:r w:rsidRPr="00AE397D">
        <w:rPr>
          <w:rFonts w:ascii="Times New Roman" w:hAnsi="Times New Roman" w:cs="Times New Roman"/>
          <w:bCs/>
          <w:sz w:val="24"/>
          <w:szCs w:val="24"/>
        </w:rPr>
        <w:t xml:space="preserve">Relevantne informacije dostavljene su u ranijim doprinosima Republike Hrvatske. </w:t>
      </w:r>
    </w:p>
    <w:p w14:paraId="3C9F994A" w14:textId="3C1A48A6" w:rsidR="0004321B" w:rsidRPr="00AE397D" w:rsidRDefault="0004321B" w:rsidP="006064B1">
      <w:pPr>
        <w:spacing w:line="240" w:lineRule="auto"/>
        <w:ind w:left="708"/>
        <w:rPr>
          <w:rFonts w:ascii="Times New Roman" w:hAnsi="Times New Roman" w:cs="Times New Roman"/>
          <w:b/>
          <w:bCs/>
          <w:sz w:val="24"/>
          <w:szCs w:val="24"/>
        </w:rPr>
      </w:pPr>
      <w:r w:rsidRPr="00AE397D">
        <w:rPr>
          <w:rFonts w:ascii="Times New Roman" w:hAnsi="Times New Roman" w:cs="Times New Roman"/>
          <w:b/>
          <w:bCs/>
          <w:sz w:val="24"/>
          <w:szCs w:val="24"/>
        </w:rPr>
        <w:t>52. Sudsko preispitivanje upravnih odluka:</w:t>
      </w:r>
    </w:p>
    <w:p w14:paraId="51C86ECB" w14:textId="183E1B95" w:rsidR="0004321B" w:rsidRPr="00AE397D" w:rsidRDefault="0004321B" w:rsidP="006064B1">
      <w:pPr>
        <w:spacing w:line="240" w:lineRule="auto"/>
        <w:ind w:left="708"/>
        <w:jc w:val="both"/>
        <w:rPr>
          <w:rFonts w:ascii="Times New Roman" w:hAnsi="Times New Roman" w:cs="Times New Roman"/>
          <w:sz w:val="24"/>
          <w:szCs w:val="24"/>
        </w:rPr>
      </w:pPr>
      <w:r w:rsidRPr="00AE397D">
        <w:rPr>
          <w:rFonts w:ascii="Times New Roman" w:hAnsi="Times New Roman" w:cs="Times New Roman"/>
          <w:b/>
          <w:bCs/>
          <w:sz w:val="24"/>
          <w:szCs w:val="24"/>
        </w:rPr>
        <w:t xml:space="preserve">- kratak opis općeg režima (posebice nadležni sud, opseg, </w:t>
      </w:r>
      <w:proofErr w:type="spellStart"/>
      <w:r w:rsidRPr="00AE397D">
        <w:rPr>
          <w:rFonts w:ascii="Times New Roman" w:hAnsi="Times New Roman" w:cs="Times New Roman"/>
          <w:b/>
          <w:bCs/>
          <w:sz w:val="24"/>
          <w:szCs w:val="24"/>
        </w:rPr>
        <w:t>odgodni</w:t>
      </w:r>
      <w:proofErr w:type="spellEnd"/>
      <w:r w:rsidRPr="00AE397D">
        <w:rPr>
          <w:rFonts w:ascii="Times New Roman" w:hAnsi="Times New Roman" w:cs="Times New Roman"/>
          <w:b/>
          <w:bCs/>
          <w:sz w:val="24"/>
          <w:szCs w:val="24"/>
        </w:rPr>
        <w:t xml:space="preserve"> učinak, privremene mjere i sv</w:t>
      </w:r>
      <w:r w:rsidR="00D06F80" w:rsidRPr="00AE397D">
        <w:rPr>
          <w:rFonts w:ascii="Times New Roman" w:hAnsi="Times New Roman" w:cs="Times New Roman"/>
          <w:b/>
          <w:bCs/>
          <w:sz w:val="24"/>
          <w:szCs w:val="24"/>
        </w:rPr>
        <w:t>a specifična pravila ili izuzeća od općeg režima sudske kontrole)</w:t>
      </w:r>
    </w:p>
    <w:p w14:paraId="09D3822C" w14:textId="6F112030" w:rsidR="0004321B" w:rsidRPr="00AE397D" w:rsidRDefault="007D6B65"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Relevantne informacije dostavljene su u ranijim pisanim doprinosima. Dodatno, d</w:t>
      </w:r>
      <w:r w:rsidR="00C11185" w:rsidRPr="00AE397D">
        <w:rPr>
          <w:rFonts w:ascii="Times New Roman" w:hAnsi="Times New Roman" w:cs="Times New Roman"/>
          <w:sz w:val="24"/>
          <w:szCs w:val="24"/>
        </w:rPr>
        <w:t xml:space="preserve">ana </w:t>
      </w:r>
      <w:r w:rsidR="0004321B" w:rsidRPr="00AE397D">
        <w:rPr>
          <w:rFonts w:ascii="Times New Roman" w:hAnsi="Times New Roman" w:cs="Times New Roman"/>
          <w:sz w:val="24"/>
          <w:szCs w:val="24"/>
        </w:rPr>
        <w:t xml:space="preserve">16. prosinca 2022. godine </w:t>
      </w:r>
      <w:r w:rsidR="00C11185" w:rsidRPr="00AE397D">
        <w:rPr>
          <w:rFonts w:ascii="Times New Roman" w:hAnsi="Times New Roman" w:cs="Times New Roman"/>
          <w:sz w:val="24"/>
          <w:szCs w:val="24"/>
        </w:rPr>
        <w:t>o</w:t>
      </w:r>
      <w:r w:rsidR="0004321B" w:rsidRPr="00AE397D">
        <w:rPr>
          <w:rFonts w:ascii="Times New Roman" w:hAnsi="Times New Roman" w:cs="Times New Roman"/>
          <w:sz w:val="24"/>
          <w:szCs w:val="24"/>
        </w:rPr>
        <w:t>sn</w:t>
      </w:r>
      <w:r w:rsidR="00C11185" w:rsidRPr="00AE397D">
        <w:rPr>
          <w:rFonts w:ascii="Times New Roman" w:hAnsi="Times New Roman" w:cs="Times New Roman"/>
          <w:sz w:val="24"/>
          <w:szCs w:val="24"/>
        </w:rPr>
        <w:t>ovana je</w:t>
      </w:r>
      <w:r w:rsidR="0004321B" w:rsidRPr="00AE397D">
        <w:rPr>
          <w:rFonts w:ascii="Times New Roman" w:hAnsi="Times New Roman" w:cs="Times New Roman"/>
          <w:sz w:val="24"/>
          <w:szCs w:val="24"/>
        </w:rPr>
        <w:t xml:space="preserve"> </w:t>
      </w:r>
      <w:r w:rsidR="00C11185" w:rsidRPr="00AE397D">
        <w:rPr>
          <w:rFonts w:ascii="Times New Roman" w:hAnsi="Times New Roman" w:cs="Times New Roman"/>
          <w:sz w:val="24"/>
          <w:szCs w:val="24"/>
        </w:rPr>
        <w:t>r</w:t>
      </w:r>
      <w:r w:rsidR="0004321B" w:rsidRPr="00AE397D">
        <w:rPr>
          <w:rFonts w:ascii="Times New Roman" w:hAnsi="Times New Roman" w:cs="Times New Roman"/>
          <w:sz w:val="24"/>
          <w:szCs w:val="24"/>
        </w:rPr>
        <w:t>adn</w:t>
      </w:r>
      <w:r w:rsidR="00C11185" w:rsidRPr="00AE397D">
        <w:rPr>
          <w:rFonts w:ascii="Times New Roman" w:hAnsi="Times New Roman" w:cs="Times New Roman"/>
          <w:sz w:val="24"/>
          <w:szCs w:val="24"/>
        </w:rPr>
        <w:t>a</w:t>
      </w:r>
      <w:r w:rsidR="0004321B" w:rsidRPr="00AE397D">
        <w:rPr>
          <w:rFonts w:ascii="Times New Roman" w:hAnsi="Times New Roman" w:cs="Times New Roman"/>
          <w:sz w:val="24"/>
          <w:szCs w:val="24"/>
        </w:rPr>
        <w:t xml:space="preserve"> skupin</w:t>
      </w:r>
      <w:r w:rsidR="00C11185" w:rsidRPr="00AE397D">
        <w:rPr>
          <w:rFonts w:ascii="Times New Roman" w:hAnsi="Times New Roman" w:cs="Times New Roman"/>
          <w:sz w:val="24"/>
          <w:szCs w:val="24"/>
        </w:rPr>
        <w:t>a</w:t>
      </w:r>
      <w:r w:rsidR="0004321B" w:rsidRPr="00AE397D">
        <w:rPr>
          <w:rFonts w:ascii="Times New Roman" w:hAnsi="Times New Roman" w:cs="Times New Roman"/>
          <w:sz w:val="24"/>
          <w:szCs w:val="24"/>
        </w:rPr>
        <w:t xml:space="preserve"> za izradu Nacrta prijedloga Zakona o izmjenama i dopunama zakona o upravnim sporovima. </w:t>
      </w:r>
    </w:p>
    <w:p w14:paraId="534147A3" w14:textId="22CC4789" w:rsidR="0004321B" w:rsidRPr="00AE397D" w:rsidRDefault="0004321B"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 xml:space="preserve">S obzirom na to da </w:t>
      </w:r>
      <w:r w:rsidR="00C11185" w:rsidRPr="00AE397D">
        <w:rPr>
          <w:rFonts w:ascii="Times New Roman" w:hAnsi="Times New Roman" w:cs="Times New Roman"/>
          <w:sz w:val="24"/>
          <w:szCs w:val="24"/>
        </w:rPr>
        <w:t xml:space="preserve">se ovim izmjenama i dopunama mijenja </w:t>
      </w:r>
      <w:r w:rsidRPr="00AE397D">
        <w:rPr>
          <w:rFonts w:ascii="Times New Roman" w:hAnsi="Times New Roman" w:cs="Times New Roman"/>
          <w:sz w:val="24"/>
          <w:szCs w:val="24"/>
        </w:rPr>
        <w:t>više od polovine Zakona o upravnim sporovima</w:t>
      </w:r>
      <w:r w:rsidRPr="00AE397D">
        <w:rPr>
          <w:rStyle w:val="FootnoteReference"/>
          <w:rFonts w:ascii="Times New Roman" w:hAnsi="Times New Roman" w:cs="Times New Roman"/>
          <w:sz w:val="24"/>
          <w:szCs w:val="24"/>
        </w:rPr>
        <w:footnoteReference w:id="53"/>
      </w:r>
      <w:r w:rsidRPr="00AE397D">
        <w:rPr>
          <w:rFonts w:ascii="Times New Roman" w:hAnsi="Times New Roman" w:cs="Times New Roman"/>
          <w:sz w:val="24"/>
          <w:szCs w:val="24"/>
        </w:rPr>
        <w:t xml:space="preserve">, </w:t>
      </w:r>
      <w:r w:rsidR="004570B8" w:rsidRPr="004D752F">
        <w:rPr>
          <w:rFonts w:ascii="Times New Roman" w:hAnsi="Times New Roman" w:cs="Times New Roman"/>
          <w:sz w:val="24"/>
          <w:szCs w:val="24"/>
        </w:rPr>
        <w:t xml:space="preserve">u skladu s važećim </w:t>
      </w:r>
      <w:proofErr w:type="spellStart"/>
      <w:r w:rsidR="004570B8" w:rsidRPr="004D752F">
        <w:rPr>
          <w:rFonts w:ascii="Times New Roman" w:hAnsi="Times New Roman" w:cs="Times New Roman"/>
          <w:sz w:val="24"/>
          <w:szCs w:val="24"/>
        </w:rPr>
        <w:t>nomotehničkim</w:t>
      </w:r>
      <w:proofErr w:type="spellEnd"/>
      <w:r w:rsidR="004570B8" w:rsidRPr="004D752F">
        <w:rPr>
          <w:rFonts w:ascii="Times New Roman" w:hAnsi="Times New Roman" w:cs="Times New Roman"/>
          <w:sz w:val="24"/>
          <w:szCs w:val="24"/>
        </w:rPr>
        <w:t xml:space="preserve"> pravilima potrebno je izraditi novi cjeloviti prijedlog zakona. Nacrt prijedloga zakona je izrađen i nalazi</w:t>
      </w:r>
      <w:r w:rsidR="00D06F80" w:rsidRPr="004D752F">
        <w:rPr>
          <w:rFonts w:ascii="Times New Roman" w:hAnsi="Times New Roman" w:cs="Times New Roman"/>
          <w:sz w:val="24"/>
          <w:szCs w:val="24"/>
        </w:rPr>
        <w:t>o</w:t>
      </w:r>
      <w:r w:rsidR="004570B8" w:rsidRPr="00881042">
        <w:rPr>
          <w:rFonts w:ascii="Times New Roman" w:hAnsi="Times New Roman" w:cs="Times New Roman"/>
          <w:sz w:val="24"/>
          <w:szCs w:val="24"/>
        </w:rPr>
        <w:t xml:space="preserve"> se na javnom savjetovanju </w:t>
      </w:r>
      <w:r w:rsidRPr="00881042">
        <w:rPr>
          <w:rFonts w:ascii="Times New Roman" w:hAnsi="Times New Roman" w:cs="Times New Roman"/>
          <w:sz w:val="24"/>
          <w:szCs w:val="24"/>
        </w:rPr>
        <w:t xml:space="preserve"> od 23. studenog do 23. prosinca 2023. godine.</w:t>
      </w:r>
      <w:r w:rsidR="004570B8" w:rsidRPr="00AE397D">
        <w:rPr>
          <w:rFonts w:ascii="Times New Roman" w:hAnsi="Times New Roman" w:cs="Times New Roman"/>
          <w:sz w:val="24"/>
          <w:szCs w:val="24"/>
        </w:rPr>
        <w:t xml:space="preserve"> </w:t>
      </w:r>
      <w:r w:rsidRPr="00AE397D">
        <w:rPr>
          <w:rFonts w:ascii="Times New Roman" w:hAnsi="Times New Roman" w:cs="Times New Roman"/>
          <w:sz w:val="24"/>
          <w:szCs w:val="24"/>
        </w:rPr>
        <w:t xml:space="preserve">Plan </w:t>
      </w:r>
      <w:r w:rsidR="008D10BD" w:rsidRPr="00AE397D">
        <w:rPr>
          <w:rFonts w:ascii="Times New Roman" w:hAnsi="Times New Roman" w:cs="Times New Roman"/>
          <w:sz w:val="24"/>
          <w:szCs w:val="24"/>
        </w:rPr>
        <w:t xml:space="preserve">je </w:t>
      </w:r>
      <w:r w:rsidRPr="00AE397D">
        <w:rPr>
          <w:rFonts w:ascii="Times New Roman" w:hAnsi="Times New Roman" w:cs="Times New Roman"/>
          <w:sz w:val="24"/>
          <w:szCs w:val="24"/>
        </w:rPr>
        <w:t>upu</w:t>
      </w:r>
      <w:r w:rsidR="008D10BD" w:rsidRPr="00AE397D">
        <w:rPr>
          <w:rFonts w:ascii="Times New Roman" w:hAnsi="Times New Roman" w:cs="Times New Roman"/>
          <w:sz w:val="24"/>
          <w:szCs w:val="24"/>
        </w:rPr>
        <w:t xml:space="preserve">titi </w:t>
      </w:r>
      <w:r w:rsidRPr="00AE397D">
        <w:rPr>
          <w:rFonts w:ascii="Times New Roman" w:hAnsi="Times New Roman" w:cs="Times New Roman"/>
          <w:sz w:val="24"/>
          <w:szCs w:val="24"/>
        </w:rPr>
        <w:t xml:space="preserve">Nacrta prijedloga u vladinu proceduru </w:t>
      </w:r>
      <w:r w:rsidR="008D10BD" w:rsidRPr="00AE397D">
        <w:rPr>
          <w:rFonts w:ascii="Times New Roman" w:hAnsi="Times New Roman" w:cs="Times New Roman"/>
          <w:sz w:val="24"/>
          <w:szCs w:val="24"/>
        </w:rPr>
        <w:t>u</w:t>
      </w:r>
      <w:r w:rsidRPr="00AE397D">
        <w:rPr>
          <w:rFonts w:ascii="Times New Roman" w:hAnsi="Times New Roman" w:cs="Times New Roman"/>
          <w:sz w:val="24"/>
          <w:szCs w:val="24"/>
        </w:rPr>
        <w:t xml:space="preserve"> I. tromjesečju 2024. godine.</w:t>
      </w:r>
    </w:p>
    <w:p w14:paraId="0A660E89" w14:textId="77777777" w:rsidR="0004321B" w:rsidRPr="00AE397D" w:rsidRDefault="0004321B" w:rsidP="006064B1">
      <w:pPr>
        <w:shd w:val="clear" w:color="auto" w:fill="FFFFFF"/>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 xml:space="preserve">Osnova novog zakona je osuvremenjivanje upravnog spora, bolja zaštita prava stranaka, sprečavanje opterećenja Visokog upravnog suda Republike Hrvatske i Upravnog suda u Zagrebu, poticanje </w:t>
      </w:r>
      <w:proofErr w:type="spellStart"/>
      <w:r w:rsidRPr="00AE397D">
        <w:rPr>
          <w:rFonts w:ascii="Times New Roman" w:hAnsi="Times New Roman" w:cs="Times New Roman"/>
          <w:sz w:val="24"/>
          <w:szCs w:val="24"/>
        </w:rPr>
        <w:t>proaktivnijeg</w:t>
      </w:r>
      <w:proofErr w:type="spellEnd"/>
      <w:r w:rsidRPr="00AE397D">
        <w:rPr>
          <w:rFonts w:ascii="Times New Roman" w:hAnsi="Times New Roman" w:cs="Times New Roman"/>
          <w:sz w:val="24"/>
          <w:szCs w:val="24"/>
        </w:rPr>
        <w:t xml:space="preserve"> pristupa suda u rješavanju predmeta, skraćivanje trajanja upravnog spora, procesna disciplina, osjećaj izvjesnosti za stranke te uklanjanje </w:t>
      </w:r>
      <w:proofErr w:type="spellStart"/>
      <w:r w:rsidRPr="00AE397D">
        <w:rPr>
          <w:rFonts w:ascii="Times New Roman" w:hAnsi="Times New Roman" w:cs="Times New Roman"/>
          <w:sz w:val="24"/>
          <w:szCs w:val="24"/>
        </w:rPr>
        <w:t>podnormiranosti</w:t>
      </w:r>
      <w:proofErr w:type="spellEnd"/>
      <w:r w:rsidRPr="00AE397D">
        <w:rPr>
          <w:rFonts w:ascii="Times New Roman" w:hAnsi="Times New Roman" w:cs="Times New Roman"/>
          <w:sz w:val="24"/>
          <w:szCs w:val="24"/>
        </w:rPr>
        <w:t xml:space="preserve">, pa se npr. institut oglednog spora primjenjuje ako je u pet ili više prvostupanjskih upravnih sporova predmet tužbe iste pravne i činjenične prirode, čime se ostvaruje načelo ekonomičnosti, pravna sigurnost i osjećaj izvjesnosti za stranke. Nadalje, uklanja se i </w:t>
      </w:r>
      <w:proofErr w:type="spellStart"/>
      <w:r w:rsidRPr="00AE397D">
        <w:rPr>
          <w:rFonts w:ascii="Times New Roman" w:hAnsi="Times New Roman" w:cs="Times New Roman"/>
          <w:sz w:val="24"/>
          <w:szCs w:val="24"/>
        </w:rPr>
        <w:t>podnormiranost</w:t>
      </w:r>
      <w:proofErr w:type="spellEnd"/>
      <w:r w:rsidRPr="00AE397D">
        <w:rPr>
          <w:rFonts w:ascii="Times New Roman" w:hAnsi="Times New Roman" w:cs="Times New Roman"/>
          <w:sz w:val="24"/>
          <w:szCs w:val="24"/>
        </w:rPr>
        <w:t xml:space="preserve"> u odnosu na raspravu pa se razrađivanjem odredbi od zakazivanja do zaključivanja rasprave potiče </w:t>
      </w:r>
      <w:proofErr w:type="spellStart"/>
      <w:r w:rsidRPr="00AE397D">
        <w:rPr>
          <w:rFonts w:ascii="Times New Roman" w:hAnsi="Times New Roman" w:cs="Times New Roman"/>
          <w:sz w:val="24"/>
          <w:szCs w:val="24"/>
        </w:rPr>
        <w:t>proaktivniji</w:t>
      </w:r>
      <w:proofErr w:type="spellEnd"/>
      <w:r w:rsidRPr="00AE397D">
        <w:rPr>
          <w:rFonts w:ascii="Times New Roman" w:hAnsi="Times New Roman" w:cs="Times New Roman"/>
          <w:sz w:val="24"/>
          <w:szCs w:val="24"/>
        </w:rPr>
        <w:t xml:space="preserve"> pristup suda u rješavanju predmeta i procesna disciplina stranaka, što u konačnici dovodi do skraćivanja trajanja upravnog spora. Mijenjaju se i nadopunjuju odredbe koje se odnose na troškove upravnog spora, izvršenje sudskih odluka i ocjenu zakonitosti općih akata.</w:t>
      </w:r>
    </w:p>
    <w:p w14:paraId="5AD19F01" w14:textId="563BDA2F" w:rsidR="0004321B" w:rsidRPr="00AE397D" w:rsidRDefault="0004321B" w:rsidP="006064B1">
      <w:pPr>
        <w:shd w:val="clear" w:color="auto" w:fill="FFFFFF"/>
        <w:spacing w:before="300" w:after="75" w:line="240" w:lineRule="auto"/>
        <w:ind w:left="708"/>
        <w:jc w:val="both"/>
        <w:outlineLvl w:val="3"/>
        <w:rPr>
          <w:rFonts w:ascii="Times New Roman" w:eastAsia="Times New Roman" w:hAnsi="Times New Roman" w:cs="Times New Roman"/>
          <w:b/>
          <w:bCs/>
          <w:sz w:val="24"/>
          <w:szCs w:val="24"/>
          <w:lang w:eastAsia="hr-HR"/>
        </w:rPr>
      </w:pPr>
      <w:r w:rsidRPr="00AE397D">
        <w:rPr>
          <w:rFonts w:ascii="Times New Roman" w:eastAsia="Times New Roman" w:hAnsi="Times New Roman" w:cs="Times New Roman"/>
          <w:b/>
          <w:bCs/>
          <w:sz w:val="24"/>
          <w:szCs w:val="24"/>
          <w:lang w:eastAsia="hr-HR"/>
        </w:rPr>
        <w:t>53. Pravila i praksa</w:t>
      </w:r>
      <w:r w:rsidR="00E14433" w:rsidRPr="00AE397D">
        <w:rPr>
          <w:rFonts w:ascii="Times New Roman" w:eastAsia="Times New Roman" w:hAnsi="Times New Roman" w:cs="Times New Roman"/>
          <w:b/>
          <w:bCs/>
          <w:sz w:val="24"/>
          <w:szCs w:val="24"/>
          <w:lang w:eastAsia="hr-HR"/>
        </w:rPr>
        <w:t xml:space="preserve"> na svim sudovima, uključujući </w:t>
      </w:r>
      <w:r w:rsidR="00D42532" w:rsidRPr="00AE397D">
        <w:rPr>
          <w:rFonts w:ascii="Times New Roman" w:eastAsia="Times New Roman" w:hAnsi="Times New Roman" w:cs="Times New Roman"/>
          <w:b/>
          <w:bCs/>
          <w:sz w:val="24"/>
          <w:szCs w:val="24"/>
          <w:lang w:eastAsia="hr-HR"/>
        </w:rPr>
        <w:t>ustavni</w:t>
      </w:r>
      <w:r w:rsidR="00E14433" w:rsidRPr="00AE397D">
        <w:rPr>
          <w:rFonts w:ascii="Times New Roman" w:eastAsia="Times New Roman" w:hAnsi="Times New Roman" w:cs="Times New Roman"/>
          <w:b/>
          <w:bCs/>
          <w:sz w:val="24"/>
          <w:szCs w:val="24"/>
          <w:lang w:eastAsia="hr-HR"/>
        </w:rPr>
        <w:t xml:space="preserve">, </w:t>
      </w:r>
      <w:r w:rsidRPr="00AE397D">
        <w:rPr>
          <w:rFonts w:ascii="Times New Roman" w:eastAsia="Times New Roman" w:hAnsi="Times New Roman" w:cs="Times New Roman"/>
          <w:b/>
          <w:bCs/>
          <w:sz w:val="24"/>
          <w:szCs w:val="24"/>
          <w:lang w:eastAsia="hr-HR"/>
        </w:rPr>
        <w:t>u vezi s postupk</w:t>
      </w:r>
      <w:r w:rsidR="00E14433" w:rsidRPr="00AE397D">
        <w:rPr>
          <w:rFonts w:ascii="Times New Roman" w:eastAsia="Times New Roman" w:hAnsi="Times New Roman" w:cs="Times New Roman"/>
          <w:b/>
          <w:bCs/>
          <w:sz w:val="24"/>
          <w:szCs w:val="24"/>
          <w:lang w:eastAsia="hr-HR"/>
        </w:rPr>
        <w:t>om</w:t>
      </w:r>
      <w:r w:rsidRPr="00AE397D">
        <w:rPr>
          <w:rFonts w:ascii="Times New Roman" w:eastAsia="Times New Roman" w:hAnsi="Times New Roman" w:cs="Times New Roman"/>
          <w:b/>
          <w:bCs/>
          <w:sz w:val="24"/>
          <w:szCs w:val="24"/>
          <w:lang w:eastAsia="hr-HR"/>
        </w:rPr>
        <w:t xml:space="preserve"> </w:t>
      </w:r>
      <w:r w:rsidR="00E14433" w:rsidRPr="00AE397D">
        <w:rPr>
          <w:rFonts w:ascii="Times New Roman" w:eastAsia="Times New Roman" w:hAnsi="Times New Roman" w:cs="Times New Roman"/>
          <w:b/>
          <w:bCs/>
          <w:sz w:val="24"/>
          <w:szCs w:val="24"/>
          <w:lang w:eastAsia="hr-HR"/>
        </w:rPr>
        <w:t>odlučivanja o prethodnim pitanjima</w:t>
      </w:r>
      <w:r w:rsidRPr="00AE397D">
        <w:rPr>
          <w:rFonts w:ascii="Times New Roman" w:eastAsia="Times New Roman" w:hAnsi="Times New Roman" w:cs="Times New Roman"/>
          <w:b/>
          <w:bCs/>
          <w:sz w:val="24"/>
          <w:szCs w:val="24"/>
          <w:lang w:eastAsia="hr-HR"/>
        </w:rPr>
        <w:t xml:space="preserve"> (čl. 267. UFEU-a)</w:t>
      </w:r>
    </w:p>
    <w:p w14:paraId="6A9FD175" w14:textId="77777777" w:rsidR="00DD192D" w:rsidRPr="00AE397D" w:rsidRDefault="00DD192D" w:rsidP="006064B1">
      <w:pPr>
        <w:shd w:val="clear" w:color="auto" w:fill="FFFFFF"/>
        <w:spacing w:after="0" w:line="240" w:lineRule="auto"/>
        <w:jc w:val="both"/>
        <w:rPr>
          <w:rFonts w:ascii="Times New Roman" w:eastAsia="Times New Roman" w:hAnsi="Times New Roman" w:cs="Times New Roman"/>
          <w:sz w:val="24"/>
          <w:szCs w:val="24"/>
          <w:lang w:eastAsia="hr-HR"/>
        </w:rPr>
      </w:pPr>
    </w:p>
    <w:p w14:paraId="7106D9E0" w14:textId="6B244CB6" w:rsidR="00E14433" w:rsidRPr="00AE397D" w:rsidRDefault="00E14433" w:rsidP="006064B1">
      <w:pPr>
        <w:shd w:val="clear" w:color="auto" w:fill="FFFFFF"/>
        <w:spacing w:after="0" w:line="240" w:lineRule="auto"/>
        <w:jc w:val="both"/>
        <w:rPr>
          <w:rFonts w:ascii="Times New Roman" w:eastAsia="Times New Roman" w:hAnsi="Times New Roman" w:cs="Times New Roman"/>
          <w:sz w:val="24"/>
          <w:szCs w:val="24"/>
          <w:lang w:eastAsia="hr-HR"/>
        </w:rPr>
      </w:pPr>
      <w:r w:rsidRPr="00AE397D">
        <w:rPr>
          <w:rFonts w:ascii="Times New Roman" w:eastAsia="Times New Roman" w:hAnsi="Times New Roman" w:cs="Times New Roman"/>
          <w:sz w:val="24"/>
          <w:szCs w:val="24"/>
          <w:lang w:eastAsia="hr-HR"/>
        </w:rPr>
        <w:t xml:space="preserve">Sudovi u RH mogu podnositi zahtjev za odluku o prethodnom pitanju izravno na temelju članka 267. UFEU-a. </w:t>
      </w:r>
      <w:r w:rsidR="00C816A0" w:rsidRPr="00AE397D">
        <w:rPr>
          <w:rFonts w:ascii="Times New Roman" w:eastAsia="Times New Roman" w:hAnsi="Times New Roman" w:cs="Times New Roman"/>
          <w:sz w:val="24"/>
          <w:szCs w:val="24"/>
          <w:lang w:eastAsia="hr-HR"/>
        </w:rPr>
        <w:t xml:space="preserve">Dodatno, zakonima kojima je uređena procesna materija propisana su određena </w:t>
      </w:r>
      <w:proofErr w:type="spellStart"/>
      <w:r w:rsidR="00C816A0" w:rsidRPr="00AE397D">
        <w:rPr>
          <w:rFonts w:ascii="Times New Roman" w:eastAsia="Times New Roman" w:hAnsi="Times New Roman" w:cs="Times New Roman"/>
          <w:sz w:val="24"/>
          <w:szCs w:val="24"/>
          <w:lang w:eastAsia="hr-HR"/>
        </w:rPr>
        <w:t>postupovna</w:t>
      </w:r>
      <w:proofErr w:type="spellEnd"/>
      <w:r w:rsidR="00C816A0" w:rsidRPr="00AE397D">
        <w:rPr>
          <w:rFonts w:ascii="Times New Roman" w:eastAsia="Times New Roman" w:hAnsi="Times New Roman" w:cs="Times New Roman"/>
          <w:sz w:val="24"/>
          <w:szCs w:val="24"/>
          <w:lang w:eastAsia="hr-HR"/>
        </w:rPr>
        <w:t xml:space="preserve"> pravila kada se podnese takav zahtjev Sudu EU. U nastavku se daje pregled relevantnih odredbi u pojedinim zakonima.   </w:t>
      </w:r>
    </w:p>
    <w:p w14:paraId="76D0D0DD" w14:textId="77777777" w:rsidR="00E14433" w:rsidRPr="00AE397D" w:rsidRDefault="00E14433" w:rsidP="006064B1">
      <w:pPr>
        <w:shd w:val="clear" w:color="auto" w:fill="FFFFFF"/>
        <w:spacing w:after="0" w:line="240" w:lineRule="auto"/>
        <w:jc w:val="both"/>
        <w:rPr>
          <w:rFonts w:ascii="Times New Roman" w:eastAsia="Times New Roman" w:hAnsi="Times New Roman" w:cs="Times New Roman"/>
          <w:sz w:val="24"/>
          <w:szCs w:val="24"/>
          <w:lang w:eastAsia="hr-HR"/>
        </w:rPr>
      </w:pPr>
    </w:p>
    <w:p w14:paraId="27942933" w14:textId="11E126EB" w:rsidR="00E9140F" w:rsidRPr="000F7D8E" w:rsidRDefault="00E9140F" w:rsidP="006064B1">
      <w:pPr>
        <w:shd w:val="clear" w:color="auto" w:fill="FFFFFF"/>
        <w:spacing w:after="0" w:line="240" w:lineRule="auto"/>
        <w:jc w:val="both"/>
        <w:rPr>
          <w:rFonts w:ascii="Times New Roman" w:eastAsia="Times New Roman" w:hAnsi="Times New Roman" w:cs="Times New Roman"/>
          <w:sz w:val="24"/>
          <w:szCs w:val="24"/>
          <w:lang w:eastAsia="hr-HR"/>
        </w:rPr>
      </w:pPr>
      <w:r w:rsidRPr="00AE397D">
        <w:rPr>
          <w:rFonts w:ascii="Times New Roman" w:eastAsia="Times New Roman" w:hAnsi="Times New Roman" w:cs="Times New Roman"/>
          <w:sz w:val="24"/>
          <w:szCs w:val="24"/>
          <w:lang w:eastAsia="hr-HR"/>
        </w:rPr>
        <w:lastRenderedPageBreak/>
        <w:t xml:space="preserve">Člankom 213. Zakona o parničnom postupku propisano je da će sud </w:t>
      </w:r>
      <w:r w:rsidR="008D10BD" w:rsidRPr="00AE397D">
        <w:rPr>
          <w:rFonts w:ascii="Times New Roman" w:eastAsia="Times New Roman" w:hAnsi="Times New Roman" w:cs="Times New Roman"/>
          <w:sz w:val="24"/>
          <w:szCs w:val="24"/>
          <w:lang w:eastAsia="hr-HR"/>
        </w:rPr>
        <w:t xml:space="preserve">odrediti </w:t>
      </w:r>
      <w:r w:rsidRPr="00AE397D">
        <w:rPr>
          <w:rFonts w:ascii="Times New Roman" w:eastAsia="Times New Roman" w:hAnsi="Times New Roman" w:cs="Times New Roman"/>
          <w:sz w:val="24"/>
          <w:szCs w:val="24"/>
          <w:lang w:eastAsia="hr-HR"/>
        </w:rPr>
        <w:t>prekid postupka u slučajevima kada je</w:t>
      </w:r>
      <w:r w:rsidRPr="00AE397D">
        <w:rPr>
          <w:rFonts w:ascii="Times New Roman" w:eastAsia="Times New Roman" w:hAnsi="Times New Roman" w:cs="Times New Roman"/>
          <w:b/>
          <w:bCs/>
          <w:sz w:val="24"/>
          <w:szCs w:val="24"/>
          <w:lang w:eastAsia="hr-HR"/>
        </w:rPr>
        <w:t xml:space="preserve"> </w:t>
      </w:r>
      <w:r w:rsidRPr="00AE397D">
        <w:rPr>
          <w:rFonts w:ascii="Times New Roman" w:eastAsia="Times New Roman" w:hAnsi="Times New Roman" w:cs="Times New Roman"/>
          <w:sz w:val="24"/>
          <w:szCs w:val="24"/>
          <w:lang w:eastAsia="hr-HR"/>
        </w:rPr>
        <w:t>odlučio da sam ne rješava o prethodnom pitanju (</w:t>
      </w:r>
      <w:hyperlink r:id="rId13" w:history="1">
        <w:r w:rsidRPr="004D752F">
          <w:rPr>
            <w:rFonts w:ascii="Times New Roman" w:eastAsia="Times New Roman" w:hAnsi="Times New Roman" w:cs="Times New Roman"/>
            <w:sz w:val="24"/>
            <w:szCs w:val="24"/>
            <w:lang w:eastAsia="hr-HR"/>
          </w:rPr>
          <w:t>članak 12.</w:t>
        </w:r>
      </w:hyperlink>
      <w:r w:rsidRPr="00AE397D">
        <w:rPr>
          <w:rFonts w:ascii="Times New Roman" w:eastAsia="Times New Roman" w:hAnsi="Times New Roman" w:cs="Times New Roman"/>
          <w:sz w:val="24"/>
          <w:szCs w:val="24"/>
          <w:lang w:eastAsia="hr-HR"/>
        </w:rPr>
        <w:t xml:space="preserve"> Zakona</w:t>
      </w:r>
      <w:r w:rsidRPr="004D752F">
        <w:rPr>
          <w:rFonts w:ascii="Times New Roman" w:eastAsia="Times New Roman" w:hAnsi="Times New Roman" w:cs="Times New Roman"/>
          <w:sz w:val="24"/>
          <w:szCs w:val="24"/>
          <w:lang w:eastAsia="hr-HR"/>
        </w:rPr>
        <w:t xml:space="preserve"> o parničnom postupku) ili </w:t>
      </w:r>
      <w:r w:rsidR="008D10BD" w:rsidRPr="004D752F">
        <w:rPr>
          <w:rFonts w:ascii="Times New Roman" w:eastAsia="Times New Roman" w:hAnsi="Times New Roman" w:cs="Times New Roman"/>
          <w:sz w:val="24"/>
          <w:szCs w:val="24"/>
          <w:lang w:eastAsia="hr-HR"/>
        </w:rPr>
        <w:t xml:space="preserve">je </w:t>
      </w:r>
      <w:r w:rsidRPr="00881042">
        <w:rPr>
          <w:rFonts w:ascii="Times New Roman" w:eastAsia="Times New Roman" w:hAnsi="Times New Roman" w:cs="Times New Roman"/>
          <w:sz w:val="24"/>
          <w:szCs w:val="24"/>
          <w:lang w:eastAsia="hr-HR"/>
        </w:rPr>
        <w:t>odlučio podnijeti zahtjev Sudu Europske unije o tumačenju Ugovor</w:t>
      </w:r>
      <w:r w:rsidR="00C73A66" w:rsidRPr="000F7D8E">
        <w:rPr>
          <w:rFonts w:ascii="Times New Roman" w:eastAsia="Times New Roman" w:hAnsi="Times New Roman" w:cs="Times New Roman"/>
          <w:sz w:val="24"/>
          <w:szCs w:val="24"/>
          <w:lang w:eastAsia="hr-HR"/>
        </w:rPr>
        <w:t>a</w:t>
      </w:r>
      <w:r w:rsidRPr="000F7D8E">
        <w:rPr>
          <w:rFonts w:ascii="Times New Roman" w:eastAsia="Times New Roman" w:hAnsi="Times New Roman" w:cs="Times New Roman"/>
          <w:sz w:val="24"/>
          <w:szCs w:val="24"/>
          <w:lang w:eastAsia="hr-HR"/>
        </w:rPr>
        <w:t xml:space="preserve"> Europske unije te valjanosti i tumačenju akata institucija, tijela, ureda ili agencija Europske unije.</w:t>
      </w:r>
    </w:p>
    <w:p w14:paraId="79FD502E" w14:textId="77777777" w:rsidR="00E9140F" w:rsidRPr="00AE397D" w:rsidRDefault="00E9140F" w:rsidP="006064B1">
      <w:pPr>
        <w:shd w:val="clear" w:color="auto" w:fill="FFFFFF"/>
        <w:spacing w:after="0" w:line="240" w:lineRule="auto"/>
        <w:jc w:val="both"/>
        <w:rPr>
          <w:rFonts w:ascii="Times New Roman" w:eastAsia="Times New Roman" w:hAnsi="Times New Roman" w:cs="Times New Roman"/>
          <w:sz w:val="24"/>
          <w:szCs w:val="24"/>
          <w:lang w:eastAsia="hr-HR"/>
        </w:rPr>
      </w:pPr>
    </w:p>
    <w:p w14:paraId="2FF12845" w14:textId="350C4FAB" w:rsidR="00E9140F" w:rsidRPr="00AE397D" w:rsidRDefault="00E9140F" w:rsidP="006064B1">
      <w:pPr>
        <w:shd w:val="clear" w:color="auto" w:fill="FFFFFF"/>
        <w:spacing w:after="0" w:line="240" w:lineRule="auto"/>
        <w:jc w:val="both"/>
        <w:rPr>
          <w:rFonts w:ascii="Times New Roman" w:eastAsia="Times New Roman" w:hAnsi="Times New Roman" w:cs="Times New Roman"/>
          <w:sz w:val="24"/>
          <w:szCs w:val="24"/>
          <w:lang w:eastAsia="hr-HR"/>
        </w:rPr>
      </w:pPr>
      <w:r w:rsidRPr="00AE397D">
        <w:rPr>
          <w:rFonts w:ascii="Times New Roman" w:eastAsia="Times New Roman" w:hAnsi="Times New Roman" w:cs="Times New Roman"/>
          <w:sz w:val="24"/>
          <w:szCs w:val="24"/>
          <w:lang w:eastAsia="hr-HR"/>
        </w:rPr>
        <w:t>Također, sud može odrediti prekid postupka i ako je zahtjev Sudu Europske unije o tumačenju Ugovor</w:t>
      </w:r>
      <w:r w:rsidR="00E14433" w:rsidRPr="00AE397D">
        <w:rPr>
          <w:rFonts w:ascii="Times New Roman" w:eastAsia="Times New Roman" w:hAnsi="Times New Roman" w:cs="Times New Roman"/>
          <w:sz w:val="24"/>
          <w:szCs w:val="24"/>
          <w:lang w:eastAsia="hr-HR"/>
        </w:rPr>
        <w:t>a</w:t>
      </w:r>
      <w:r w:rsidRPr="00AE397D">
        <w:rPr>
          <w:rFonts w:ascii="Times New Roman" w:eastAsia="Times New Roman" w:hAnsi="Times New Roman" w:cs="Times New Roman"/>
          <w:sz w:val="24"/>
          <w:szCs w:val="24"/>
          <w:lang w:eastAsia="hr-HR"/>
        </w:rPr>
        <w:t xml:space="preserve"> Europske unije te valjanosti i tumačenju akata institucija, tijela, ureda ili agencija Europske unije već podnesen u drugom postupku, a odluka suda ovisi o rješenju tog zahtjeva</w:t>
      </w:r>
      <w:r w:rsidR="009100EA" w:rsidRPr="00AE397D">
        <w:rPr>
          <w:rFonts w:ascii="Times New Roman" w:eastAsia="Times New Roman" w:hAnsi="Times New Roman" w:cs="Times New Roman"/>
          <w:sz w:val="24"/>
          <w:szCs w:val="24"/>
          <w:lang w:eastAsia="hr-HR"/>
        </w:rPr>
        <w:t>.</w:t>
      </w:r>
      <w:r w:rsidR="008D10BD" w:rsidRPr="00AE397D">
        <w:rPr>
          <w:rFonts w:ascii="Times New Roman" w:eastAsia="Times New Roman" w:hAnsi="Times New Roman" w:cs="Times New Roman"/>
          <w:sz w:val="24"/>
          <w:szCs w:val="24"/>
          <w:lang w:eastAsia="hr-HR"/>
        </w:rPr>
        <w:t xml:space="preserve"> </w:t>
      </w:r>
      <w:r w:rsidRPr="00AE397D">
        <w:rPr>
          <w:rFonts w:ascii="Times New Roman" w:eastAsia="Times New Roman" w:hAnsi="Times New Roman" w:cs="Times New Roman"/>
          <w:sz w:val="24"/>
          <w:szCs w:val="24"/>
          <w:lang w:eastAsia="hr-HR"/>
        </w:rPr>
        <w:t>Protiv rješenja o prekidu postupka zbog podnošenja zahtjeva Sudu Europske unije nije dopuštena žalba.</w:t>
      </w:r>
    </w:p>
    <w:p w14:paraId="51A2B5C2" w14:textId="77777777" w:rsidR="00E9140F" w:rsidRPr="00AE397D" w:rsidRDefault="00E9140F" w:rsidP="006064B1">
      <w:pPr>
        <w:shd w:val="clear" w:color="auto" w:fill="FFFFFF"/>
        <w:spacing w:after="0" w:line="240" w:lineRule="auto"/>
        <w:jc w:val="both"/>
        <w:rPr>
          <w:rFonts w:ascii="Times New Roman" w:eastAsia="Times New Roman" w:hAnsi="Times New Roman" w:cs="Times New Roman"/>
          <w:sz w:val="24"/>
          <w:szCs w:val="24"/>
          <w:lang w:eastAsia="hr-HR"/>
        </w:rPr>
      </w:pPr>
    </w:p>
    <w:p w14:paraId="6A23B362" w14:textId="5E33D37F" w:rsidR="00E9140F" w:rsidRPr="00AE397D" w:rsidRDefault="00E9140F" w:rsidP="006064B1">
      <w:pPr>
        <w:shd w:val="clear" w:color="auto" w:fill="FFFFFF"/>
        <w:spacing w:after="0" w:line="240" w:lineRule="auto"/>
        <w:jc w:val="both"/>
        <w:rPr>
          <w:rFonts w:ascii="Times New Roman" w:eastAsia="Times New Roman" w:hAnsi="Times New Roman" w:cs="Times New Roman"/>
          <w:sz w:val="24"/>
          <w:szCs w:val="24"/>
          <w:lang w:eastAsia="hr-HR"/>
        </w:rPr>
      </w:pPr>
      <w:r w:rsidRPr="00AE397D">
        <w:rPr>
          <w:rFonts w:ascii="Times New Roman" w:eastAsia="Times New Roman" w:hAnsi="Times New Roman" w:cs="Times New Roman"/>
          <w:sz w:val="24"/>
          <w:szCs w:val="24"/>
          <w:lang w:eastAsia="hr-HR"/>
        </w:rPr>
        <w:t>Ako je sud odredio prekid postupka zbog podnošenja zahtjeva Sudu Europske unije, dužan je obavijestiti ministarstvo nadležno za vanjske</w:t>
      </w:r>
      <w:r w:rsidR="00195F71" w:rsidRPr="00AE397D">
        <w:rPr>
          <w:rFonts w:ascii="Times New Roman" w:eastAsia="Times New Roman" w:hAnsi="Times New Roman" w:cs="Times New Roman"/>
          <w:sz w:val="24"/>
          <w:szCs w:val="24"/>
          <w:lang w:eastAsia="hr-HR"/>
        </w:rPr>
        <w:t xml:space="preserve"> i europske</w:t>
      </w:r>
      <w:r w:rsidRPr="00AE397D">
        <w:rPr>
          <w:rFonts w:ascii="Times New Roman" w:eastAsia="Times New Roman" w:hAnsi="Times New Roman" w:cs="Times New Roman"/>
          <w:sz w:val="24"/>
          <w:szCs w:val="24"/>
          <w:lang w:eastAsia="hr-HR"/>
        </w:rPr>
        <w:t xml:space="preserve"> poslove uz dostavu sadržaja navedenog zahtjeva.</w:t>
      </w:r>
    </w:p>
    <w:p w14:paraId="76A5A39F" w14:textId="77777777" w:rsidR="00E9140F" w:rsidRPr="00AE397D" w:rsidRDefault="00E9140F" w:rsidP="006064B1">
      <w:pPr>
        <w:shd w:val="clear" w:color="auto" w:fill="FFFFFF"/>
        <w:spacing w:after="0" w:line="240" w:lineRule="auto"/>
        <w:jc w:val="both"/>
        <w:rPr>
          <w:rFonts w:ascii="Times New Roman" w:eastAsia="Times New Roman" w:hAnsi="Times New Roman" w:cs="Times New Roman"/>
          <w:sz w:val="24"/>
          <w:szCs w:val="24"/>
          <w:lang w:eastAsia="hr-HR"/>
        </w:rPr>
      </w:pPr>
    </w:p>
    <w:p w14:paraId="4B82EF9D" w14:textId="77777777" w:rsidR="00E9140F" w:rsidRPr="00AE397D" w:rsidRDefault="00E9140F"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Člankom 18.a Zakona o kaznenom postupku propisano je da će sud koji je na temelju članka 267. Ugovora o funkcioniranju Europske unije podnio zahtjev Sudu Europske unije za donošenje prethodne odluke rješenjem prekinuti postupak do donošenja odluke Suda Europske unije. Žalba protiv spomenutog rješenja nije dopuštena te za vrijeme trajanja prekida ne teče zastara kaznenog progona.</w:t>
      </w:r>
    </w:p>
    <w:p w14:paraId="078A1DA0" w14:textId="34592B3D" w:rsidR="00AE36F8" w:rsidRPr="00AE397D" w:rsidRDefault="00E9140F"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 xml:space="preserve">Za vrijeme trajanja prekida postupka sud može poduzeti samo one radnje za koje postoji opasnost od odgode, a ako je sud odredio prekid postupka zbog navedenih razloga, o podnošenju zahtjeva Sudu Europske unije dužan je obavijestiti ministarstvo nadležno za vanjske poslove. </w:t>
      </w:r>
      <w:r w:rsidR="00AE36F8" w:rsidRPr="00AE397D">
        <w:rPr>
          <w:rFonts w:ascii="Times New Roman" w:hAnsi="Times New Roman" w:cs="Times New Roman"/>
          <w:sz w:val="24"/>
          <w:szCs w:val="24"/>
        </w:rPr>
        <w:t xml:space="preserve">Na prekršajni postupak se, sukladno članku 82. stavak 3 Prekršajnog zakona, </w:t>
      </w:r>
      <w:proofErr w:type="spellStart"/>
      <w:r w:rsidR="00AE36F8" w:rsidRPr="00AE397D">
        <w:rPr>
          <w:rFonts w:ascii="Times New Roman" w:hAnsi="Times New Roman" w:cs="Times New Roman"/>
          <w:sz w:val="24"/>
          <w:szCs w:val="24"/>
        </w:rPr>
        <w:t>podredno</w:t>
      </w:r>
      <w:proofErr w:type="spellEnd"/>
      <w:r w:rsidR="00AE36F8" w:rsidRPr="00AE397D">
        <w:rPr>
          <w:rFonts w:ascii="Times New Roman" w:hAnsi="Times New Roman" w:cs="Times New Roman"/>
          <w:sz w:val="24"/>
          <w:szCs w:val="24"/>
        </w:rPr>
        <w:t xml:space="preserve"> primjenjuje Zakon o kaznenom postupku.</w:t>
      </w:r>
    </w:p>
    <w:p w14:paraId="76A0E458" w14:textId="5BDC8E03" w:rsidR="00E9140F" w:rsidRPr="00AE397D" w:rsidRDefault="00E9140F"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Prekid upravnog spora propisan je člankom 45. Zakona o upravnim sporovima.</w:t>
      </w:r>
      <w:r w:rsidR="008D10BD" w:rsidRPr="00AE397D">
        <w:rPr>
          <w:rFonts w:ascii="Times New Roman" w:hAnsi="Times New Roman" w:cs="Times New Roman"/>
          <w:sz w:val="24"/>
          <w:szCs w:val="24"/>
        </w:rPr>
        <w:t xml:space="preserve"> </w:t>
      </w:r>
      <w:r w:rsidRPr="00AE397D">
        <w:rPr>
          <w:rFonts w:ascii="Times New Roman" w:hAnsi="Times New Roman" w:cs="Times New Roman"/>
          <w:sz w:val="24"/>
          <w:szCs w:val="24"/>
        </w:rPr>
        <w:t>Sud rješenjem može prekinuti spor dok se ne odluči o prethodnom pitanju ako je postupak o prethodnom pitanju pokrenut pred sudom ili nadležnim javnopravnim tijelom, kao i kad sud odluči podnijeti zahtjev Sudu Europske unije o tumačenju prava Europske unije ili o valjanosti akta koje su donijele institucije Europske unije ili dok Visoki upravni sud ne odluči o zakonitosti općeg akta koji se u konkretnom slučaju primjenjuje.</w:t>
      </w:r>
    </w:p>
    <w:p w14:paraId="1564F1D1" w14:textId="69C03FC6" w:rsidR="00E9140F" w:rsidRPr="00AE397D" w:rsidRDefault="00E9140F"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Za trajanja prekida spora prestaju teći svi rokovi određeni za obavljanje radnji u sporu te sud ne može poduzimati nikakve radnje. Čim prestanu razlozi prekida, sud će donijeti rješenje o nastavku spora na prijedlog stranke ili po službenoj dužnosti. Rokovi koji su zbog prekida spora prestali teći počinju iznova teći od dostave rješenja o nastavku spora.</w:t>
      </w:r>
    </w:p>
    <w:p w14:paraId="3EB08D48" w14:textId="3740F48A" w:rsidR="00C615B0" w:rsidRPr="00AE397D" w:rsidRDefault="00E9140F"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Ako je sud odredio prekid spora radi podnošenja zahtjeva Sudu Europske unije, dužan je o tome obavijestiti ministarstvo nadležno za vanjske poslove i dostaviti mu podneseni zahtjev.</w:t>
      </w:r>
    </w:p>
    <w:p w14:paraId="09A50EC5" w14:textId="2B7F2C44" w:rsidR="00421705" w:rsidRPr="00AE397D" w:rsidRDefault="00421705"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 xml:space="preserve">U razdoblju od 2014. do kraja 2023. zahtjevi za odluku o prethodnom pitanju od strane nacionalnih sudova postavljeni su </w:t>
      </w:r>
      <w:r w:rsidR="00330A8B" w:rsidRPr="00AE397D">
        <w:rPr>
          <w:rFonts w:ascii="Times New Roman" w:hAnsi="Times New Roman" w:cs="Times New Roman"/>
          <w:sz w:val="24"/>
          <w:szCs w:val="24"/>
        </w:rPr>
        <w:t xml:space="preserve">Sudu Europske unije </w:t>
      </w:r>
      <w:r w:rsidRPr="00AE397D">
        <w:rPr>
          <w:rFonts w:ascii="Times New Roman" w:hAnsi="Times New Roman" w:cs="Times New Roman"/>
          <w:sz w:val="24"/>
          <w:szCs w:val="24"/>
        </w:rPr>
        <w:t>u ukupno 32 postupka</w:t>
      </w:r>
      <w:r w:rsidR="002E21E5" w:rsidRPr="00AE397D">
        <w:rPr>
          <w:rFonts w:ascii="Times New Roman" w:hAnsi="Times New Roman" w:cs="Times New Roman"/>
          <w:sz w:val="24"/>
          <w:szCs w:val="24"/>
        </w:rPr>
        <w:t xml:space="preserve">: </w:t>
      </w:r>
      <w:r w:rsidRPr="00AE397D">
        <w:rPr>
          <w:rFonts w:ascii="Times New Roman" w:hAnsi="Times New Roman" w:cs="Times New Roman"/>
          <w:sz w:val="24"/>
          <w:szCs w:val="24"/>
        </w:rPr>
        <w:t>općinski sudov</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(13 postupaka), upravni sudov</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(četiri postupka), prekršajni sudov</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(jedan  postupak),  trgovački sudov</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(tri postupka), županijski sudov</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(tri postupka), Visok</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trgovačk</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sud RH (tri postupka), Visoki upravn</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sud RH (dva postupka), Vrhovn</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sud RH (dva postupka) i Ustavn</w:t>
      </w:r>
      <w:r w:rsidR="002E21E5" w:rsidRPr="00AE397D">
        <w:rPr>
          <w:rFonts w:ascii="Times New Roman" w:hAnsi="Times New Roman" w:cs="Times New Roman"/>
          <w:sz w:val="24"/>
          <w:szCs w:val="24"/>
        </w:rPr>
        <w:t>i</w:t>
      </w:r>
      <w:r w:rsidRPr="00AE397D">
        <w:rPr>
          <w:rFonts w:ascii="Times New Roman" w:hAnsi="Times New Roman" w:cs="Times New Roman"/>
          <w:sz w:val="24"/>
          <w:szCs w:val="24"/>
        </w:rPr>
        <w:t xml:space="preserve"> sud RH (jedan postupak).</w:t>
      </w:r>
    </w:p>
    <w:p w14:paraId="1CABF006" w14:textId="77777777" w:rsidR="00333B83" w:rsidRPr="00AE397D" w:rsidRDefault="00333B83" w:rsidP="006064B1">
      <w:pPr>
        <w:spacing w:line="240" w:lineRule="auto"/>
        <w:ind w:left="708"/>
        <w:jc w:val="both"/>
        <w:rPr>
          <w:rFonts w:ascii="Times New Roman" w:hAnsi="Times New Roman" w:cs="Times New Roman"/>
          <w:b/>
          <w:sz w:val="24"/>
          <w:szCs w:val="24"/>
        </w:rPr>
      </w:pPr>
    </w:p>
    <w:p w14:paraId="1637A1D0" w14:textId="4A32DF43" w:rsidR="00AB5B06" w:rsidRPr="00AE397D" w:rsidRDefault="00AB5B06" w:rsidP="006064B1">
      <w:pPr>
        <w:spacing w:line="240" w:lineRule="auto"/>
        <w:ind w:left="708"/>
        <w:jc w:val="both"/>
        <w:rPr>
          <w:rFonts w:ascii="Times New Roman" w:hAnsi="Times New Roman" w:cs="Times New Roman"/>
          <w:b/>
          <w:sz w:val="24"/>
          <w:szCs w:val="24"/>
        </w:rPr>
      </w:pPr>
      <w:r w:rsidRPr="00AE397D">
        <w:rPr>
          <w:rFonts w:ascii="Times New Roman" w:hAnsi="Times New Roman" w:cs="Times New Roman"/>
          <w:b/>
          <w:sz w:val="24"/>
          <w:szCs w:val="24"/>
        </w:rPr>
        <w:lastRenderedPageBreak/>
        <w:t>54. Praćenje pravomoćnih (nacionalnih/nadnacionalnih, uključujući Europski sud za ljudska prava) sudskih odluka od strane javne uprave i državnih institucija, kao i dostupni pravni lijekovi u slučaju neprovođenja</w:t>
      </w:r>
    </w:p>
    <w:p w14:paraId="51DF5569" w14:textId="7F5F3251" w:rsidR="00BC0E85" w:rsidRPr="00AE397D" w:rsidRDefault="00AB5B06" w:rsidP="006064B1">
      <w:pPr>
        <w:spacing w:line="240" w:lineRule="auto"/>
        <w:jc w:val="both"/>
        <w:rPr>
          <w:rFonts w:ascii="Times New Roman" w:hAnsi="Times New Roman" w:cs="Times New Roman"/>
          <w:sz w:val="24"/>
          <w:szCs w:val="24"/>
        </w:rPr>
      </w:pPr>
      <w:r w:rsidRPr="00AE397D">
        <w:rPr>
          <w:rFonts w:ascii="Times New Roman" w:hAnsi="Times New Roman" w:cs="Times New Roman"/>
          <w:sz w:val="24"/>
          <w:szCs w:val="24"/>
        </w:rPr>
        <w:t xml:space="preserve">Relevantne informacije dostavljene su u ranijim pisanim doprinosima. </w:t>
      </w:r>
    </w:p>
    <w:p w14:paraId="021A45D7" w14:textId="77777777" w:rsidR="00845F5B" w:rsidRPr="00AE397D" w:rsidRDefault="00845F5B" w:rsidP="006064B1">
      <w:pPr>
        <w:spacing w:line="240" w:lineRule="auto"/>
        <w:jc w:val="both"/>
        <w:rPr>
          <w:rFonts w:ascii="Times New Roman" w:hAnsi="Times New Roman" w:cs="Times New Roman"/>
          <w:sz w:val="24"/>
          <w:szCs w:val="24"/>
        </w:rPr>
      </w:pPr>
    </w:p>
    <w:p w14:paraId="42D497E6" w14:textId="77777777" w:rsidR="00AB5B06" w:rsidRPr="00AE397D" w:rsidRDefault="00AB5B06" w:rsidP="006064B1">
      <w:pPr>
        <w:spacing w:line="240" w:lineRule="auto"/>
        <w:jc w:val="both"/>
        <w:rPr>
          <w:rFonts w:ascii="Times New Roman" w:eastAsia="Calibri" w:hAnsi="Times New Roman" w:cs="Times New Roman"/>
          <w:i/>
          <w:sz w:val="24"/>
          <w:szCs w:val="24"/>
        </w:rPr>
      </w:pPr>
      <w:r w:rsidRPr="00AE397D">
        <w:rPr>
          <w:rFonts w:ascii="Times New Roman" w:eastAsia="Calibri" w:hAnsi="Times New Roman" w:cs="Times New Roman"/>
          <w:b/>
          <w:bCs/>
          <w:i/>
          <w:iCs/>
          <w:sz w:val="24"/>
          <w:szCs w:val="24"/>
        </w:rPr>
        <w:t xml:space="preserve">D. Okvir za djelovanje civilnog društva </w:t>
      </w:r>
    </w:p>
    <w:p w14:paraId="70D430E3" w14:textId="77777777" w:rsidR="00AB5B06" w:rsidRPr="00AE397D" w:rsidRDefault="00AB5B06" w:rsidP="006064B1">
      <w:pPr>
        <w:spacing w:line="240" w:lineRule="auto"/>
        <w:ind w:left="708"/>
        <w:jc w:val="both"/>
        <w:rPr>
          <w:rFonts w:ascii="Times New Roman" w:eastAsia="Calibri" w:hAnsi="Times New Roman" w:cs="Times New Roman"/>
          <w:iCs/>
          <w:sz w:val="24"/>
          <w:szCs w:val="24"/>
        </w:rPr>
      </w:pPr>
      <w:r w:rsidRPr="00AE397D">
        <w:rPr>
          <w:rFonts w:ascii="Times New Roman" w:eastAsia="Calibri" w:hAnsi="Times New Roman" w:cs="Times New Roman"/>
          <w:b/>
          <w:iCs/>
          <w:sz w:val="24"/>
          <w:szCs w:val="24"/>
        </w:rPr>
        <w:t xml:space="preserve">55. </w:t>
      </w:r>
      <w:r w:rsidRPr="00AE397D">
        <w:rPr>
          <w:rFonts w:ascii="Times New Roman" w:eastAsia="Calibri" w:hAnsi="Times New Roman" w:cs="Times New Roman"/>
          <w:b/>
          <w:sz w:val="24"/>
          <w:szCs w:val="24"/>
        </w:rPr>
        <w:t>Mjere u vezi s okvirom za organizacije civilnog društva i branitelje ljudskih prava (npr. pravni okvir i njegova primjena u praksi uključujući pravila o registraciji i raspuštanju)</w:t>
      </w:r>
    </w:p>
    <w:p w14:paraId="1764689B" w14:textId="77777777" w:rsidR="00AB5B06" w:rsidRPr="00AE397D" w:rsidRDefault="00AB5B06"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dostavljene su i u ranijim doprinosima Republike Hrvatske. </w:t>
      </w:r>
    </w:p>
    <w:p w14:paraId="0DF7E8F9" w14:textId="393E379B" w:rsidR="00CC03F0" w:rsidRPr="00AE397D" w:rsidRDefault="00CC03F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Ured za ljudska prava i prava nacionalnih manjina je u lipnju 2023. godine pokrenuo postupak izrade novih provedbenih dokumenata </w:t>
      </w:r>
      <w:r w:rsidR="00333B83" w:rsidRPr="00AE397D">
        <w:rPr>
          <w:rFonts w:ascii="Times New Roman" w:eastAsia="Calibri" w:hAnsi="Times New Roman" w:cs="Times New Roman"/>
          <w:iCs/>
          <w:sz w:val="24"/>
          <w:szCs w:val="24"/>
        </w:rPr>
        <w:t xml:space="preserve">Nacionalnog plana za zaštitu i promicanje ljudskih prava i suzbijanje diskriminacije do 2027. </w:t>
      </w:r>
      <w:r w:rsidRPr="00AE397D">
        <w:rPr>
          <w:rFonts w:ascii="Times New Roman" w:eastAsia="Calibri" w:hAnsi="Times New Roman" w:cs="Times New Roman"/>
          <w:iCs/>
          <w:sz w:val="24"/>
          <w:szCs w:val="24"/>
        </w:rPr>
        <w:t>te je osnovao Radnu skupine za izradu Nacrta Akcijskog plana zaštite i promicanja ljudskih prava 2024. – 2025. i Nacrta Akcijskog plana suzbijanja diskriminacije 2024. – 2025.  Radnu skupinu činila su 24 člana - predstavnici tijela državne i javne uprave i 15 članova – predstavnika organizacija civilnog društva, akademske zajednice i nezavisnih članova (predstavnici svih pravobraniteljskih institucija su uključeni u rad Radne skupine). Članovi, odnosno zamjene člana Radne skupine iz redova organizacija civilnoga društva su izabrani putem Savjeta za razvoj civilnoga društva. Radna skupina je započela s radom 13.lipnja</w:t>
      </w:r>
      <w:r w:rsidR="002E21E5" w:rsidRPr="00AE397D">
        <w:rPr>
          <w:rFonts w:ascii="Times New Roman" w:eastAsia="Calibri" w:hAnsi="Times New Roman" w:cs="Times New Roman"/>
          <w:iCs/>
          <w:sz w:val="24"/>
          <w:szCs w:val="24"/>
        </w:rPr>
        <w:t xml:space="preserve"> 2023.</w:t>
      </w:r>
      <w:r w:rsidRPr="00AE397D">
        <w:rPr>
          <w:rFonts w:ascii="Times New Roman" w:eastAsia="Calibri" w:hAnsi="Times New Roman" w:cs="Times New Roman"/>
          <w:iCs/>
          <w:sz w:val="24"/>
          <w:szCs w:val="24"/>
        </w:rPr>
        <w:t>, a do izrade Nacrta Akcijskih planova spremnih za javno savjetovanje održana su 4 sastanka (13. lipnja, 14. srpnja, 26. rujna i 3. studenog 2023. godine).</w:t>
      </w:r>
    </w:p>
    <w:p w14:paraId="7AB14017" w14:textId="6318ED70" w:rsidR="00CC03F0" w:rsidRPr="00AE397D" w:rsidRDefault="00CC03F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Za vrijeme osnivanja Radne skupine Ured </w:t>
      </w:r>
      <w:r w:rsidR="0004136F" w:rsidRPr="00AE397D">
        <w:rPr>
          <w:rFonts w:ascii="Times New Roman" w:eastAsia="Calibri" w:hAnsi="Times New Roman" w:cs="Times New Roman"/>
          <w:iCs/>
          <w:sz w:val="24"/>
          <w:szCs w:val="24"/>
        </w:rPr>
        <w:t xml:space="preserve">je 15. svibnja 2023. </w:t>
      </w:r>
      <w:r w:rsidRPr="00AE397D">
        <w:rPr>
          <w:rFonts w:ascii="Times New Roman" w:eastAsia="Calibri" w:hAnsi="Times New Roman" w:cs="Times New Roman"/>
          <w:iCs/>
          <w:sz w:val="24"/>
          <w:szCs w:val="24"/>
        </w:rPr>
        <w:t>održao i javnu prezentaciju Nacionalnog plana s ciljem predstavljanja dokumenta,  najave pokretanja postupka izrade novih Akcijskih planova tj. najave formiranja novih Radnih skupina, ali i rasprave o aktivnostima koje je potrebno uključiti u nove provedbene dokumente, a koja je poslužila kao podloga pri izradi Akcijskih planova za 2024.-2025. godinu.</w:t>
      </w:r>
    </w:p>
    <w:p w14:paraId="7CF4B5ED" w14:textId="77777777" w:rsidR="00CC03F0" w:rsidRPr="00AE397D" w:rsidRDefault="00CC03F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Pri izradi dokumenata uzimani su u obzir prijedlozi svih članova Radne skupine, a posebno prijedlozi nezavisnih članova te su kroz tri kruga očitovanja tijela državne uprave prihvaćala prijedloge i obrazlagala mogućnost/nemogućnost prihvaćanja preko 150 prijedloga aktivnosti. Tijela državne uprave/nositelji mjera su davali očitovanja i na prijedloge upućene na javnoj prezentaciji Nacionalnog plana održanoj u svibnju, kao i na komentare zaprimljene prilikom javnog savjetovanja na portal e-savjetovanje na Nacionalni plan i Akcijske planove za 2023. Kroz rad Radne skupine opetovano se skretala pozornost na preporuke pučke pravobraniteljice i posebnih pravobraniteljica, kao i preporuke upućene RH kroz međunarodne obveze i EU akcijske planove. Oba Nacrta akcijskih planova pokušavaju maksimalno odgovoriti na navedene preporuke. </w:t>
      </w:r>
    </w:p>
    <w:p w14:paraId="52F443CD" w14:textId="77777777" w:rsidR="00CC03F0" w:rsidRPr="00AE397D" w:rsidRDefault="00CC03F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Nacrt Akcijskog plana zaštite i promicanja ljudskih prava sadrži 55 aktivnosti od 20 tijela državne uprave pri čemu je Ured nositelj 18 aktivnosti. Nacrt Akcijskog plana za suzbijanje diskriminacije sadrži 34 od 9 tijela državne uprave pri čemu je Ured nositelj 17 aktivnosti.</w:t>
      </w:r>
    </w:p>
    <w:p w14:paraId="7FD9EF4D" w14:textId="77777777" w:rsidR="00CC03F0" w:rsidRPr="00AE397D" w:rsidRDefault="00CC03F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Dokumenti su trenutno u prethodnom postupku prije objave na portalu e-savjetovanje.</w:t>
      </w:r>
    </w:p>
    <w:p w14:paraId="66BE6963" w14:textId="77777777" w:rsidR="00CC03F0" w:rsidRPr="00AE397D" w:rsidRDefault="00CC03F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Među aktivnostima planiranim za naredno razdoblje bitno je istaknuti da će se u okviru nove financijske perspektive iz ESF+ fonda financirati provedba aktivnosti kao što su izrada alata za praćenje i suzbijanje diskriminacije, govora mržnje i zločina iz mržnje, edukacije, stručni skupovi, priprema informativnih materijala za stručnu javnost, provedba istraživanja i </w:t>
      </w:r>
      <w:r w:rsidRPr="00AE397D">
        <w:rPr>
          <w:rFonts w:ascii="Times New Roman" w:eastAsia="Calibri" w:hAnsi="Times New Roman" w:cs="Times New Roman"/>
          <w:iCs/>
          <w:sz w:val="24"/>
          <w:szCs w:val="24"/>
        </w:rPr>
        <w:lastRenderedPageBreak/>
        <w:t>evaluacija, provođenje mjera podizanja razine svijesti i senzibilizacije javnosti o diskriminaciji i njenim pojavnim oblicima. Poduprijet će se i rad organizacija civilnog društva kao i borba protiv diskriminacije na lokalnoj razini.</w:t>
      </w:r>
    </w:p>
    <w:p w14:paraId="31DDE417" w14:textId="77898094" w:rsidR="00CC03F0" w:rsidRPr="00AE397D" w:rsidRDefault="00CC03F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Jedna od aktivnosti Ureda unutar Akcijskog plana zaštite i promicanja ljudskih prava je Koordinacija implementacije preporuka kao i odredbi međunarodnih i regionalnih mehanizama zaštite ljudskih prava, s naglaskom na izradu revidiranog </w:t>
      </w:r>
      <w:proofErr w:type="spellStart"/>
      <w:r w:rsidRPr="00AE397D">
        <w:rPr>
          <w:rFonts w:ascii="Times New Roman" w:eastAsia="Calibri" w:hAnsi="Times New Roman" w:cs="Times New Roman"/>
          <w:i/>
          <w:iCs/>
          <w:sz w:val="24"/>
          <w:szCs w:val="24"/>
        </w:rPr>
        <w:t>Common</w:t>
      </w:r>
      <w:proofErr w:type="spellEnd"/>
      <w:r w:rsidRPr="00AE397D">
        <w:rPr>
          <w:rFonts w:ascii="Times New Roman" w:eastAsia="Calibri" w:hAnsi="Times New Roman" w:cs="Times New Roman"/>
          <w:i/>
          <w:iCs/>
          <w:sz w:val="24"/>
          <w:szCs w:val="24"/>
        </w:rPr>
        <w:t xml:space="preserve"> Core </w:t>
      </w:r>
      <w:r w:rsidRPr="00AE397D">
        <w:rPr>
          <w:rFonts w:ascii="Times New Roman" w:eastAsia="Calibri" w:hAnsi="Times New Roman" w:cs="Times New Roman"/>
          <w:iCs/>
          <w:sz w:val="24"/>
          <w:szCs w:val="24"/>
        </w:rPr>
        <w:t xml:space="preserve">dokumenta koji predstavlja uvodni </w:t>
      </w:r>
      <w:proofErr w:type="spellStart"/>
      <w:r w:rsidRPr="00AE397D">
        <w:rPr>
          <w:rFonts w:ascii="Times New Roman" w:eastAsia="Calibri" w:hAnsi="Times New Roman" w:cs="Times New Roman"/>
          <w:iCs/>
          <w:sz w:val="24"/>
          <w:szCs w:val="24"/>
        </w:rPr>
        <w:t>narativ</w:t>
      </w:r>
      <w:proofErr w:type="spellEnd"/>
      <w:r w:rsidRPr="00AE397D">
        <w:rPr>
          <w:rFonts w:ascii="Times New Roman" w:eastAsia="Calibri" w:hAnsi="Times New Roman" w:cs="Times New Roman"/>
          <w:iCs/>
          <w:sz w:val="24"/>
          <w:szCs w:val="24"/>
        </w:rPr>
        <w:t xml:space="preserve"> zajednički za sva nacionalna izvješća prema ugovornim tijelima UN-a  (opće informacije te prikaz zakonodavnog i institucionalnog okvira na području zaštite ljudskih prava). Koordinaciju izrade dokumenta vodit će Ured za ljudska prava i prava nacionalnih manjina u partnerstvu s Ministarstvom vanjskih i europskih poslova, a Radnu skupinu za izradu dokumenta činit će predstavnici nadležnih tijela državne uprave te predstavnici organizacija civilnog društva.</w:t>
      </w:r>
    </w:p>
    <w:p w14:paraId="28841A21" w14:textId="77777777" w:rsidR="00CC03F0" w:rsidRPr="00AE397D" w:rsidRDefault="00CC03F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Također, u studenom 2023. Ured za ljudska prava i prava nacionalnih manjina održao je i sastanak s koordinatorima za prikupljanje podataka o jednakosti, a s krajnjim ciljem </w:t>
      </w:r>
      <w:proofErr w:type="spellStart"/>
      <w:r w:rsidRPr="00AE397D">
        <w:rPr>
          <w:rFonts w:ascii="Times New Roman" w:eastAsia="Calibri" w:hAnsi="Times New Roman" w:cs="Times New Roman"/>
          <w:iCs/>
          <w:sz w:val="24"/>
          <w:szCs w:val="24"/>
        </w:rPr>
        <w:t>mapiranja</w:t>
      </w:r>
      <w:proofErr w:type="spellEnd"/>
      <w:r w:rsidRPr="00AE397D">
        <w:rPr>
          <w:rFonts w:ascii="Times New Roman" w:eastAsia="Calibri" w:hAnsi="Times New Roman" w:cs="Times New Roman"/>
          <w:iCs/>
          <w:sz w:val="24"/>
          <w:szCs w:val="24"/>
        </w:rPr>
        <w:t xml:space="preserve"> dostupnih administrativnih podataka o nejednakosti. Koordinatori su unutar svojih institucija ispunili Upitnik koji  je radni materijal unutar Podskupine za podatke o jednakosti EK, a koji je prvi korak </w:t>
      </w:r>
      <w:proofErr w:type="spellStart"/>
      <w:r w:rsidRPr="00AE397D">
        <w:rPr>
          <w:rFonts w:ascii="Times New Roman" w:eastAsia="Calibri" w:hAnsi="Times New Roman" w:cs="Times New Roman"/>
          <w:iCs/>
          <w:sz w:val="24"/>
          <w:szCs w:val="24"/>
        </w:rPr>
        <w:t>mapiranja</w:t>
      </w:r>
      <w:proofErr w:type="spellEnd"/>
      <w:r w:rsidRPr="00AE397D">
        <w:rPr>
          <w:rFonts w:ascii="Times New Roman" w:eastAsia="Calibri" w:hAnsi="Times New Roman" w:cs="Times New Roman"/>
          <w:iCs/>
          <w:sz w:val="24"/>
          <w:szCs w:val="24"/>
        </w:rPr>
        <w:t xml:space="preserve"> dostupnih javnih podataka o jednakosti koje tijela prikupljaju. </w:t>
      </w:r>
    </w:p>
    <w:p w14:paraId="6073A8C7" w14:textId="6157C382" w:rsidR="00F37560" w:rsidRPr="00AE397D" w:rsidRDefault="00F3756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Dodatno, od ožujka do travnja 2023. godine Ured za udruge proveo je seriju koordinacijskih sastanaka s tijelima državne uprave, uredima Vlade i agencijama s ciljem dogovora o nadležnim tijelima za provedbu aktivnosti iz Nacionalnog plana stvaranja poticajnog okruženja za razvoj civilnog društva 2024.-2031. Temeljem tih sastanaka Ured je tijekom trećeg kvartala 2023. godine izradio nacrt dokumenta Nacionalnog plana stvaranja poticajnog okruženja za razvoj civilnog društva 2024.-2031. godina s pripadajućim Akcijskog plana za predstojeće prvo trogodišnje razdoblje.</w:t>
      </w:r>
    </w:p>
    <w:p w14:paraId="66288D7A" w14:textId="50D99276" w:rsidR="00AB5B06" w:rsidRPr="00AE397D" w:rsidRDefault="00AB5B06" w:rsidP="006064B1">
      <w:pPr>
        <w:spacing w:line="240" w:lineRule="auto"/>
        <w:jc w:val="both"/>
        <w:rPr>
          <w:rFonts w:ascii="Times New Roman" w:eastAsia="Calibri" w:hAnsi="Times New Roman" w:cs="Times New Roman"/>
          <w:b/>
          <w:iCs/>
          <w:sz w:val="24"/>
          <w:szCs w:val="24"/>
        </w:rPr>
      </w:pPr>
      <w:r w:rsidRPr="00AE397D">
        <w:rPr>
          <w:rFonts w:ascii="Times New Roman" w:eastAsia="Calibri" w:hAnsi="Times New Roman" w:cs="Times New Roman"/>
          <w:iCs/>
          <w:sz w:val="24"/>
          <w:szCs w:val="24"/>
        </w:rPr>
        <w:t xml:space="preserve">Uz razrađena četiri tematska područja identificirana prema srednjoročnim razvojnim potrebama i potencijalima organizacija civilnog društva, oblikovane su potrebne mjere i aktivnosti kako bi se postigli zacrtani ciljevi Nacionalnog plana. </w:t>
      </w:r>
      <w:r w:rsidR="00495A60" w:rsidRPr="00AE397D">
        <w:rPr>
          <w:rFonts w:ascii="Times New Roman" w:eastAsia="Calibri" w:hAnsi="Times New Roman" w:cs="Times New Roman"/>
          <w:iCs/>
          <w:sz w:val="24"/>
          <w:szCs w:val="24"/>
        </w:rPr>
        <w:t>Utvrđivanje</w:t>
      </w:r>
      <w:r w:rsidRPr="00AE397D">
        <w:rPr>
          <w:rFonts w:ascii="Times New Roman" w:eastAsia="Calibri" w:hAnsi="Times New Roman" w:cs="Times New Roman"/>
          <w:iCs/>
          <w:sz w:val="24"/>
          <w:szCs w:val="24"/>
        </w:rPr>
        <w:t xml:space="preserve"> pokazatelja postignuća organizacija civilnog društva</w:t>
      </w:r>
      <w:r w:rsidR="00495A60" w:rsidRPr="00AE397D">
        <w:rPr>
          <w:rFonts w:ascii="Times New Roman" w:eastAsia="Calibri" w:hAnsi="Times New Roman" w:cs="Times New Roman"/>
          <w:iCs/>
          <w:sz w:val="24"/>
          <w:szCs w:val="24"/>
        </w:rPr>
        <w:t xml:space="preserve"> u Nacionalnom planu je bio najveći</w:t>
      </w:r>
      <w:r w:rsidRPr="00AE397D">
        <w:rPr>
          <w:rFonts w:ascii="Times New Roman" w:eastAsia="Calibri" w:hAnsi="Times New Roman" w:cs="Times New Roman"/>
          <w:iCs/>
          <w:sz w:val="24"/>
          <w:szCs w:val="24"/>
        </w:rPr>
        <w:t xml:space="preserve"> prioritet, </w:t>
      </w:r>
      <w:r w:rsidR="00495A60" w:rsidRPr="00AE397D">
        <w:rPr>
          <w:rFonts w:ascii="Times New Roman" w:eastAsia="Calibri" w:hAnsi="Times New Roman" w:cs="Times New Roman"/>
          <w:iCs/>
          <w:sz w:val="24"/>
          <w:szCs w:val="24"/>
        </w:rPr>
        <w:t>uključujući i</w:t>
      </w:r>
      <w:r w:rsidRPr="00AE397D">
        <w:rPr>
          <w:rFonts w:ascii="Times New Roman" w:eastAsia="Calibri" w:hAnsi="Times New Roman" w:cs="Times New Roman"/>
          <w:iCs/>
          <w:sz w:val="24"/>
          <w:szCs w:val="24"/>
        </w:rPr>
        <w:t xml:space="preserve"> najteže </w:t>
      </w:r>
      <w:proofErr w:type="spellStart"/>
      <w:r w:rsidRPr="00AE397D">
        <w:rPr>
          <w:rFonts w:ascii="Times New Roman" w:eastAsia="Calibri" w:hAnsi="Times New Roman" w:cs="Times New Roman"/>
          <w:iCs/>
          <w:sz w:val="24"/>
          <w:szCs w:val="24"/>
        </w:rPr>
        <w:t>odredivog</w:t>
      </w:r>
      <w:proofErr w:type="spellEnd"/>
      <w:r w:rsidRPr="00AE397D">
        <w:rPr>
          <w:rFonts w:ascii="Times New Roman" w:eastAsia="Calibri" w:hAnsi="Times New Roman" w:cs="Times New Roman"/>
          <w:iCs/>
          <w:sz w:val="24"/>
          <w:szCs w:val="24"/>
        </w:rPr>
        <w:t xml:space="preserve"> pokazatelja, a to je onaj društvenog utjecaja. Višestruko mjerenje upravo tog indeksa može unaprijediti daljnji razvoj organizacija civilnog društva jer je temelj za financiranje, ulaganje i uopće vrednovanja rada kao i daljnjeg širenja utjecaja civilnog društva u najširoj zajednici.</w:t>
      </w:r>
    </w:p>
    <w:p w14:paraId="3CC87E14" w14:textId="6C804EF0" w:rsidR="00AB5B06" w:rsidRPr="00AE397D" w:rsidRDefault="00AB5B06"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Nakon očitovanja tijela državne uprave nacrt dokumenta Nacionalnog plana i pripadajućeg Akcijskog plana biti će objavljen na mrežnim stranicama portala e-Savjetovanja i tako biti dostupan javnosti za komentiranje.</w:t>
      </w:r>
    </w:p>
    <w:p w14:paraId="5B167F7F" w14:textId="095D20CA" w:rsidR="009561C0" w:rsidRPr="00AE397D" w:rsidRDefault="009561C0"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Kako bi se potaknula provedba Nacionalnog plana za zaštitu i promicanje ljudskih prava i suzbijanje diskriminacije na regionalnoj i lokalnoj razini, ali i osigurala financijska stabilnost organizacija civilnog društva koje se bave zaštitom i promicanjem ljudskih prava, s naglaskom na prava građana koji su prema izvješćima pravobraniteljice češće diskriminirani (LGBT zajednice, osobe migrantskog podrijetla, pripadnici romske i srpske nacionalne manjine i dr.), Ured za ljudska prava i prava nacionalnih manjina </w:t>
      </w:r>
      <w:r w:rsidR="0077345F" w:rsidRPr="00AE397D">
        <w:rPr>
          <w:rFonts w:ascii="Times New Roman" w:eastAsia="Calibri" w:hAnsi="Times New Roman" w:cs="Times New Roman"/>
          <w:iCs/>
          <w:sz w:val="24"/>
          <w:szCs w:val="24"/>
        </w:rPr>
        <w:t>priprema</w:t>
      </w:r>
      <w:r w:rsidRPr="00AE397D">
        <w:rPr>
          <w:rFonts w:ascii="Times New Roman" w:eastAsia="Calibri" w:hAnsi="Times New Roman" w:cs="Times New Roman"/>
          <w:iCs/>
          <w:sz w:val="24"/>
          <w:szCs w:val="24"/>
        </w:rPr>
        <w:t xml:space="preserve"> otvoreni poziv u ukupnom iznosu od 8 milijuna eura. Prva faza javnog poziva u iznosu od 4 milijuna eura planirana je 2024. godine. Aktivnosti predviđene za financiranje putem javnog poziva između ostalog su: </w:t>
      </w:r>
    </w:p>
    <w:p w14:paraId="0926061A" w14:textId="18267B31" w:rsidR="009561C0" w:rsidRPr="00AE397D" w:rsidRDefault="009561C0" w:rsidP="006064B1">
      <w:pPr>
        <w:pStyle w:val="ListParagraph"/>
        <w:numPr>
          <w:ilvl w:val="0"/>
          <w:numId w:val="19"/>
        </w:numPr>
        <w:spacing w:line="240" w:lineRule="auto"/>
        <w:jc w:val="both"/>
        <w:rPr>
          <w:rFonts w:ascii="Times New Roman" w:eastAsia="Calibri" w:hAnsi="Times New Roman" w:cs="Times New Roman"/>
          <w:bCs/>
          <w:iCs/>
          <w:sz w:val="24"/>
          <w:szCs w:val="24"/>
        </w:rPr>
      </w:pPr>
      <w:r w:rsidRPr="00AE397D">
        <w:rPr>
          <w:rFonts w:ascii="Times New Roman" w:eastAsia="Calibri" w:hAnsi="Times New Roman" w:cs="Times New Roman"/>
          <w:bCs/>
          <w:iCs/>
          <w:sz w:val="24"/>
          <w:szCs w:val="24"/>
        </w:rPr>
        <w:t>aktivnosti s ciljem identificiranja/istraživanja nejednakosti i pojava diskriminacije s kojima se suočavaju pojedine skupine te podizanja razine znanja relevantnih dionika i javnosti o nejednakostima,</w:t>
      </w:r>
    </w:p>
    <w:p w14:paraId="12C4DA8E" w14:textId="24A0F799" w:rsidR="009561C0" w:rsidRPr="00AE397D" w:rsidRDefault="009561C0" w:rsidP="006064B1">
      <w:pPr>
        <w:pStyle w:val="ListParagraph"/>
        <w:numPr>
          <w:ilvl w:val="0"/>
          <w:numId w:val="19"/>
        </w:numPr>
        <w:spacing w:line="240" w:lineRule="auto"/>
        <w:jc w:val="both"/>
        <w:rPr>
          <w:rFonts w:ascii="Times New Roman" w:eastAsia="Calibri" w:hAnsi="Times New Roman" w:cs="Times New Roman"/>
          <w:bCs/>
          <w:iCs/>
          <w:sz w:val="24"/>
          <w:szCs w:val="24"/>
        </w:rPr>
      </w:pPr>
      <w:r w:rsidRPr="00AE397D">
        <w:rPr>
          <w:rFonts w:ascii="Times New Roman" w:eastAsia="Calibri" w:hAnsi="Times New Roman" w:cs="Times New Roman"/>
          <w:bCs/>
          <w:iCs/>
          <w:sz w:val="24"/>
          <w:szCs w:val="24"/>
        </w:rPr>
        <w:lastRenderedPageBreak/>
        <w:t>aktivnosti zagovaranja i aktivnosti za promicanje ostvarivanja prava češće diskriminiranih skupina,</w:t>
      </w:r>
    </w:p>
    <w:p w14:paraId="25013B86" w14:textId="679EEC7A" w:rsidR="009561C0" w:rsidRPr="00AE397D" w:rsidRDefault="009561C0" w:rsidP="006064B1">
      <w:pPr>
        <w:pStyle w:val="ListParagraph"/>
        <w:numPr>
          <w:ilvl w:val="0"/>
          <w:numId w:val="19"/>
        </w:numPr>
        <w:spacing w:line="240" w:lineRule="auto"/>
        <w:jc w:val="both"/>
        <w:rPr>
          <w:rFonts w:ascii="Times New Roman" w:eastAsia="Calibri" w:hAnsi="Times New Roman" w:cs="Times New Roman"/>
          <w:bCs/>
          <w:iCs/>
          <w:sz w:val="24"/>
          <w:szCs w:val="24"/>
        </w:rPr>
      </w:pPr>
      <w:r w:rsidRPr="00AE397D">
        <w:rPr>
          <w:rFonts w:ascii="Times New Roman" w:eastAsia="Calibri" w:hAnsi="Times New Roman" w:cs="Times New Roman"/>
          <w:bCs/>
          <w:iCs/>
          <w:sz w:val="24"/>
          <w:szCs w:val="24"/>
        </w:rPr>
        <w:t>aktivnosti usmjerene na suzbijanje stereotipa i predrasuda, posebice u lokalnim zajednicama,</w:t>
      </w:r>
    </w:p>
    <w:p w14:paraId="3B555786" w14:textId="0C252313" w:rsidR="009561C0" w:rsidRPr="00AE397D" w:rsidRDefault="009561C0" w:rsidP="006064B1">
      <w:pPr>
        <w:pStyle w:val="ListParagraph"/>
        <w:numPr>
          <w:ilvl w:val="0"/>
          <w:numId w:val="19"/>
        </w:numPr>
        <w:spacing w:line="240" w:lineRule="auto"/>
        <w:jc w:val="both"/>
        <w:rPr>
          <w:rFonts w:ascii="Times New Roman" w:eastAsia="Calibri" w:hAnsi="Times New Roman" w:cs="Times New Roman"/>
          <w:bCs/>
          <w:iCs/>
          <w:sz w:val="24"/>
          <w:szCs w:val="24"/>
        </w:rPr>
      </w:pPr>
      <w:r w:rsidRPr="00AE397D">
        <w:rPr>
          <w:rFonts w:ascii="Times New Roman" w:eastAsia="Calibri" w:hAnsi="Times New Roman" w:cs="Times New Roman"/>
          <w:bCs/>
          <w:iCs/>
          <w:sz w:val="24"/>
          <w:szCs w:val="24"/>
        </w:rPr>
        <w:t>koordinativne aktivnosti u suzbijanju diskriminacije, uključujući suradnju između jedinica lokalne samouprave i međunarodnu suradnju,</w:t>
      </w:r>
    </w:p>
    <w:p w14:paraId="540B9355" w14:textId="1C2C0203" w:rsidR="009561C0" w:rsidRPr="00AE397D" w:rsidRDefault="009561C0" w:rsidP="006064B1">
      <w:pPr>
        <w:pStyle w:val="ListParagraph"/>
        <w:numPr>
          <w:ilvl w:val="0"/>
          <w:numId w:val="19"/>
        </w:numPr>
        <w:spacing w:line="240" w:lineRule="auto"/>
        <w:jc w:val="both"/>
        <w:rPr>
          <w:rFonts w:ascii="Times New Roman" w:eastAsia="Calibri" w:hAnsi="Times New Roman" w:cs="Times New Roman"/>
          <w:bCs/>
          <w:iCs/>
          <w:sz w:val="24"/>
          <w:szCs w:val="24"/>
        </w:rPr>
      </w:pPr>
      <w:r w:rsidRPr="00AE397D">
        <w:rPr>
          <w:rFonts w:ascii="Times New Roman" w:eastAsia="Calibri" w:hAnsi="Times New Roman" w:cs="Times New Roman"/>
          <w:bCs/>
          <w:iCs/>
          <w:sz w:val="24"/>
          <w:szCs w:val="24"/>
        </w:rPr>
        <w:t>aktivnosti pripreme i izrade raznih promidžbenih i informativnih materijala usmjerenih na suzbijanje diskriminacije i promicanje jednakosti,</w:t>
      </w:r>
    </w:p>
    <w:p w14:paraId="5B20140C" w14:textId="376C8A74" w:rsidR="009561C0" w:rsidRPr="00AE397D" w:rsidRDefault="009561C0" w:rsidP="006064B1">
      <w:pPr>
        <w:pStyle w:val="ListParagraph"/>
        <w:numPr>
          <w:ilvl w:val="0"/>
          <w:numId w:val="19"/>
        </w:numPr>
        <w:spacing w:line="240" w:lineRule="auto"/>
        <w:jc w:val="both"/>
        <w:rPr>
          <w:rFonts w:ascii="Times New Roman" w:eastAsia="Calibri" w:hAnsi="Times New Roman" w:cs="Times New Roman"/>
          <w:bCs/>
          <w:iCs/>
          <w:sz w:val="24"/>
          <w:szCs w:val="24"/>
        </w:rPr>
      </w:pPr>
      <w:r w:rsidRPr="00AE397D">
        <w:rPr>
          <w:rFonts w:ascii="Times New Roman" w:eastAsia="Calibri" w:hAnsi="Times New Roman" w:cs="Times New Roman"/>
          <w:bCs/>
          <w:iCs/>
          <w:sz w:val="24"/>
          <w:szCs w:val="24"/>
        </w:rPr>
        <w:t>aktivnosti izrade lokalnih planova za suzbijanje diskriminacije i nejednakosti</w:t>
      </w:r>
    </w:p>
    <w:p w14:paraId="4282DDC3" w14:textId="77777777" w:rsidR="009561C0" w:rsidRPr="00AE397D" w:rsidRDefault="009561C0" w:rsidP="006064B1">
      <w:pPr>
        <w:spacing w:line="240" w:lineRule="auto"/>
        <w:jc w:val="both"/>
        <w:rPr>
          <w:rFonts w:ascii="Times New Roman" w:eastAsia="Calibri" w:hAnsi="Times New Roman" w:cs="Times New Roman"/>
          <w:bCs/>
          <w:iCs/>
          <w:sz w:val="24"/>
          <w:szCs w:val="24"/>
        </w:rPr>
      </w:pPr>
      <w:r w:rsidRPr="00AE397D">
        <w:rPr>
          <w:rFonts w:ascii="Times New Roman" w:eastAsia="Calibri" w:hAnsi="Times New Roman" w:cs="Times New Roman"/>
          <w:bCs/>
          <w:iCs/>
          <w:sz w:val="24"/>
          <w:szCs w:val="24"/>
        </w:rPr>
        <w:t>Vlada Republike Hrvatske financira stabilnost i rad organizacija civilnog društva nacionalnih manjina. Ove aktivnosti planirane su kroz Operativne programe nacionalnih manjina 2021.-2024., a u financijskom planu za 2024. godinu za udruge nacionalnih manjina predviđeno je 52 milijuna eura.</w:t>
      </w:r>
    </w:p>
    <w:p w14:paraId="7299A04D" w14:textId="64123C6A" w:rsidR="00AB5B06" w:rsidRPr="00AE397D" w:rsidRDefault="00AB5B06"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56. Pravila i prakse koje utječu na učinkovito djelovanje i sigurnost organizacija civilnog društva i branitelja ljudskih prava. To uključuje mjere zaštite od napada – verbalnih, fizičkih ili on-line zastrašivanja, pravnih prijetnji uklj</w:t>
      </w:r>
      <w:r w:rsidR="008F4862" w:rsidRPr="00AE397D">
        <w:rPr>
          <w:rFonts w:ascii="Times New Roman" w:eastAsia="Calibri" w:hAnsi="Times New Roman" w:cs="Times New Roman"/>
          <w:b/>
          <w:iCs/>
          <w:sz w:val="24"/>
          <w:szCs w:val="24"/>
        </w:rPr>
        <w:t>učujući</w:t>
      </w:r>
      <w:r w:rsidRPr="00AE397D">
        <w:rPr>
          <w:rFonts w:ascii="Times New Roman" w:eastAsia="Calibri" w:hAnsi="Times New Roman" w:cs="Times New Roman"/>
          <w:b/>
          <w:iCs/>
          <w:sz w:val="24"/>
          <w:szCs w:val="24"/>
        </w:rPr>
        <w:t xml:space="preserve"> SLAPP-ov</w:t>
      </w:r>
      <w:r w:rsidR="0044138E" w:rsidRPr="00AE397D">
        <w:rPr>
          <w:rFonts w:ascii="Times New Roman" w:eastAsia="Calibri" w:hAnsi="Times New Roman" w:cs="Times New Roman"/>
          <w:b/>
          <w:iCs/>
          <w:sz w:val="24"/>
          <w:szCs w:val="24"/>
        </w:rPr>
        <w:t>e</w:t>
      </w:r>
      <w:r w:rsidRPr="00AE397D">
        <w:rPr>
          <w:rFonts w:ascii="Times New Roman" w:eastAsia="Calibri" w:hAnsi="Times New Roman" w:cs="Times New Roman"/>
          <w:b/>
          <w:iCs/>
          <w:sz w:val="24"/>
          <w:szCs w:val="24"/>
        </w:rPr>
        <w:t>, negativn</w:t>
      </w:r>
      <w:r w:rsidR="0044138E" w:rsidRPr="00AE397D">
        <w:rPr>
          <w:rFonts w:ascii="Times New Roman" w:eastAsia="Calibri" w:hAnsi="Times New Roman" w:cs="Times New Roman"/>
          <w:b/>
          <w:iCs/>
          <w:sz w:val="24"/>
          <w:szCs w:val="24"/>
        </w:rPr>
        <w:t>e</w:t>
      </w:r>
      <w:r w:rsidRPr="00AE397D">
        <w:rPr>
          <w:rFonts w:ascii="Times New Roman" w:eastAsia="Calibri" w:hAnsi="Times New Roman" w:cs="Times New Roman"/>
          <w:b/>
          <w:iCs/>
          <w:sz w:val="24"/>
          <w:szCs w:val="24"/>
        </w:rPr>
        <w:t xml:space="preserve"> </w:t>
      </w:r>
      <w:proofErr w:type="spellStart"/>
      <w:r w:rsidRPr="00AE397D">
        <w:rPr>
          <w:rFonts w:ascii="Times New Roman" w:eastAsia="Calibri" w:hAnsi="Times New Roman" w:cs="Times New Roman"/>
          <w:b/>
          <w:iCs/>
          <w:sz w:val="24"/>
          <w:szCs w:val="24"/>
        </w:rPr>
        <w:t>narativ</w:t>
      </w:r>
      <w:r w:rsidR="0044138E" w:rsidRPr="00AE397D">
        <w:rPr>
          <w:rFonts w:ascii="Times New Roman" w:eastAsia="Calibri" w:hAnsi="Times New Roman" w:cs="Times New Roman"/>
          <w:b/>
          <w:iCs/>
          <w:sz w:val="24"/>
          <w:szCs w:val="24"/>
        </w:rPr>
        <w:t>e</w:t>
      </w:r>
      <w:proofErr w:type="spellEnd"/>
      <w:r w:rsidRPr="00AE397D">
        <w:rPr>
          <w:rFonts w:ascii="Times New Roman" w:eastAsia="Calibri" w:hAnsi="Times New Roman" w:cs="Times New Roman"/>
          <w:b/>
          <w:iCs/>
          <w:sz w:val="24"/>
          <w:szCs w:val="24"/>
        </w:rPr>
        <w:t xml:space="preserve"> ili klevetničke kampanje, mjere koje mogu utjecati na javnu percepciju organizacija civilnog društva, itd. Također uključuje mjere za praćenje prijetnji ili napada i namjenske usluge podrške</w:t>
      </w:r>
    </w:p>
    <w:p w14:paraId="0AA79E6A" w14:textId="3D61ABB2" w:rsidR="00AB5B06" w:rsidRPr="00AE397D" w:rsidRDefault="003650A6"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Relevantne informacije dostavljene su u ranijim doprinosima Republike Hrvatske, a dodatne informacije o mjerama a suzbijanje SLAPP-ova navedene su u sklopu odgovora na pitanja 33. i 43.</w:t>
      </w:r>
    </w:p>
    <w:p w14:paraId="5B750679" w14:textId="77777777" w:rsidR="00AB5B06" w:rsidRPr="00AE397D" w:rsidRDefault="00AB5B06" w:rsidP="006064B1">
      <w:pPr>
        <w:spacing w:after="0" w:line="240" w:lineRule="auto"/>
        <w:ind w:left="708"/>
        <w:jc w:val="both"/>
        <w:rPr>
          <w:rFonts w:ascii="Times New Roman" w:eastAsia="Calibri" w:hAnsi="Times New Roman" w:cs="Times New Roman"/>
          <w:b/>
          <w:sz w:val="24"/>
          <w:szCs w:val="24"/>
        </w:rPr>
      </w:pPr>
      <w:r w:rsidRPr="00AE397D">
        <w:rPr>
          <w:rFonts w:ascii="Times New Roman" w:eastAsia="Calibri" w:hAnsi="Times New Roman" w:cs="Times New Roman"/>
          <w:b/>
          <w:sz w:val="24"/>
          <w:szCs w:val="24"/>
        </w:rPr>
        <w:t>57. Organizacija financijske potpore za organizacije civilnog društva i branitelje ljudskih prava (npr. okvir za osiguranje pristupa financiranju i za financijsku održivost, sustavi oporezivanja/poticaja/donacija, mjere za osiguranje pravedne raspodjele financiranja)</w:t>
      </w:r>
    </w:p>
    <w:p w14:paraId="3386321D" w14:textId="77777777" w:rsidR="00AB5B06" w:rsidRPr="00AE397D" w:rsidRDefault="00AB5B06" w:rsidP="006064B1">
      <w:pPr>
        <w:spacing w:after="0" w:line="240" w:lineRule="auto"/>
        <w:ind w:left="708"/>
        <w:jc w:val="both"/>
        <w:rPr>
          <w:rFonts w:ascii="Times New Roman" w:eastAsia="Calibri" w:hAnsi="Times New Roman" w:cs="Times New Roman"/>
          <w:b/>
          <w:sz w:val="24"/>
          <w:szCs w:val="24"/>
        </w:rPr>
      </w:pPr>
    </w:p>
    <w:p w14:paraId="3E3D5A6D" w14:textId="77777777" w:rsidR="00AB5B06" w:rsidRPr="00AE397D" w:rsidRDefault="00AB5B06"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Relevantne informacije dostavljene su i u ranijim doprinosima Republike Hrvatske. </w:t>
      </w:r>
    </w:p>
    <w:p w14:paraId="52C2E3E9" w14:textId="2AA4911D" w:rsidR="00AB5B06" w:rsidRPr="00AE397D" w:rsidRDefault="00AB5B06"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 xml:space="preserve">U okviru Švicarsko-hrvatskog programa suradnje u tijeku je programiranje 4 programske komponente: obrazovanje za održivi razvoj, jačanje volontiranja, mikro projekti, programi društveno- korisnog učenja u zajednici.             .    </w:t>
      </w:r>
    </w:p>
    <w:p w14:paraId="19AE3318" w14:textId="3AA5DC88" w:rsidR="00AB5B06" w:rsidRPr="00AE397D" w:rsidRDefault="00521F4D"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U tijeku je i</w:t>
      </w:r>
      <w:r w:rsidR="00AB5B06" w:rsidRPr="00AE397D">
        <w:rPr>
          <w:rFonts w:ascii="Times New Roman" w:eastAsia="Calibri" w:hAnsi="Times New Roman" w:cs="Times New Roman"/>
          <w:iCs/>
          <w:sz w:val="24"/>
          <w:szCs w:val="24"/>
        </w:rPr>
        <w:t xml:space="preserve"> programiranje natječaja za jačanje kapaciteta organizacija civilnog društva za promociju STEM-a  financiranog iz ESF-a plus. </w:t>
      </w:r>
      <w:r w:rsidR="0004136F" w:rsidRPr="00AE397D">
        <w:rPr>
          <w:rFonts w:ascii="Times New Roman" w:eastAsia="Calibri" w:hAnsi="Times New Roman" w:cs="Times New Roman"/>
          <w:iCs/>
          <w:sz w:val="24"/>
          <w:szCs w:val="24"/>
        </w:rPr>
        <w:t xml:space="preserve">Natječaj bi trebao biti otvoren </w:t>
      </w:r>
      <w:proofErr w:type="spellStart"/>
      <w:r w:rsidR="0004136F" w:rsidRPr="00AE397D">
        <w:rPr>
          <w:rFonts w:ascii="Times New Roman" w:eastAsia="Calibri" w:hAnsi="Times New Roman" w:cs="Times New Roman"/>
          <w:iCs/>
          <w:sz w:val="24"/>
          <w:szCs w:val="24"/>
        </w:rPr>
        <w:t>najkasije</w:t>
      </w:r>
      <w:proofErr w:type="spellEnd"/>
      <w:r w:rsidR="00AB5B06" w:rsidRPr="00AE397D">
        <w:rPr>
          <w:rFonts w:ascii="Times New Roman" w:eastAsia="Calibri" w:hAnsi="Times New Roman" w:cs="Times New Roman"/>
          <w:iCs/>
          <w:sz w:val="24"/>
          <w:szCs w:val="24"/>
        </w:rPr>
        <w:t xml:space="preserve"> do kraja prvog tromjesečja </w:t>
      </w:r>
      <w:r w:rsidR="0004136F" w:rsidRPr="00AE397D">
        <w:rPr>
          <w:rFonts w:ascii="Times New Roman" w:eastAsia="Calibri" w:hAnsi="Times New Roman" w:cs="Times New Roman"/>
          <w:iCs/>
          <w:sz w:val="24"/>
          <w:szCs w:val="24"/>
        </w:rPr>
        <w:t xml:space="preserve">2024. </w:t>
      </w:r>
      <w:r w:rsidR="00AB5B06" w:rsidRPr="00AE397D">
        <w:rPr>
          <w:rFonts w:ascii="Times New Roman" w:eastAsia="Calibri" w:hAnsi="Times New Roman" w:cs="Times New Roman"/>
          <w:iCs/>
          <w:sz w:val="24"/>
          <w:szCs w:val="24"/>
        </w:rPr>
        <w:t xml:space="preserve">godine. </w:t>
      </w:r>
    </w:p>
    <w:p w14:paraId="4AEAE434" w14:textId="3F9231ED" w:rsidR="00AB5B06" w:rsidRPr="00AE397D" w:rsidRDefault="00AB5B06"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iCs/>
          <w:sz w:val="24"/>
          <w:szCs w:val="24"/>
        </w:rPr>
        <w:t>Zaključkom od 11. svibnja 2023. godine</w:t>
      </w:r>
      <w:r w:rsidR="00521F4D" w:rsidRPr="00AE397D">
        <w:rPr>
          <w:rFonts w:ascii="Times New Roman" w:eastAsia="Calibri" w:hAnsi="Times New Roman" w:cs="Times New Roman"/>
          <w:iCs/>
          <w:sz w:val="24"/>
          <w:szCs w:val="24"/>
        </w:rPr>
        <w:t>,</w:t>
      </w:r>
      <w:r w:rsidRPr="00AE397D">
        <w:rPr>
          <w:rFonts w:ascii="Times New Roman" w:eastAsia="Calibri" w:hAnsi="Times New Roman" w:cs="Times New Roman"/>
          <w:iCs/>
          <w:sz w:val="24"/>
          <w:szCs w:val="24"/>
        </w:rPr>
        <w:t xml:space="preserve"> Vlada Republike Hrvatske odlučila je poduprijeti razvoj civilnog društva osiguravši sredstva za višegodišnje natječaje/potpore, za saveze i zajednice udruga iz Domovinskog rata i udruga osoba s invaliditetom.  Osigurati će se sredstva u iznosu od 1.500.000,00 eura.</w:t>
      </w:r>
    </w:p>
    <w:p w14:paraId="3041797B" w14:textId="77777777" w:rsidR="00AB5B06" w:rsidRPr="004D752F" w:rsidRDefault="00AB5B06" w:rsidP="006064B1">
      <w:pPr>
        <w:shd w:val="clear" w:color="auto" w:fill="FFFFFF"/>
        <w:spacing w:after="225" w:line="240" w:lineRule="auto"/>
        <w:jc w:val="both"/>
        <w:textAlignment w:val="baseline"/>
        <w:rPr>
          <w:rFonts w:ascii="Times New Roman" w:eastAsia="Times New Roman" w:hAnsi="Times New Roman" w:cs="Times New Roman"/>
          <w:sz w:val="24"/>
          <w:szCs w:val="24"/>
          <w:lang w:eastAsia="hr-HR"/>
        </w:rPr>
      </w:pPr>
      <w:r w:rsidRPr="00AE397D">
        <w:rPr>
          <w:rFonts w:ascii="Times New Roman" w:eastAsia="Times New Roman" w:hAnsi="Times New Roman" w:cs="Times New Roman"/>
          <w:iCs/>
          <w:sz w:val="24"/>
          <w:szCs w:val="24"/>
          <w:lang w:eastAsia="hr-HR"/>
        </w:rPr>
        <w:t xml:space="preserve">Ured za udruge kako bi što </w:t>
      </w:r>
      <w:proofErr w:type="spellStart"/>
      <w:r w:rsidRPr="00AE397D">
        <w:rPr>
          <w:rFonts w:ascii="Times New Roman" w:eastAsia="Times New Roman" w:hAnsi="Times New Roman" w:cs="Times New Roman"/>
          <w:iCs/>
          <w:sz w:val="24"/>
          <w:szCs w:val="24"/>
          <w:lang w:eastAsia="hr-HR"/>
        </w:rPr>
        <w:t>transparentnije</w:t>
      </w:r>
      <w:proofErr w:type="spellEnd"/>
      <w:r w:rsidRPr="00AE397D">
        <w:rPr>
          <w:rFonts w:ascii="Times New Roman" w:eastAsia="Times New Roman" w:hAnsi="Times New Roman" w:cs="Times New Roman"/>
          <w:iCs/>
          <w:sz w:val="24"/>
          <w:szCs w:val="24"/>
          <w:lang w:eastAsia="hr-HR"/>
        </w:rPr>
        <w:t xml:space="preserve"> pokazao način korištenja sredstava koja država, jedinice lokalne samouprave i drugi javnopravni subjekti izdvajaju iz javnih izvora za projekte i programe od interesa za opće dobro koje provode udruge i ostale organizacije civilnog društva  prikuplja informacije te izrađuje godišnja Izvješća o financiranju projekata i programa organizacija civilnog društva. Izvješća detaljno prikazuju analize koja državna tijela, jedinice lokalne samouprave i druga javnopravna tijela, uključujući i javna trgovačka društva dodjeljuju sredstva i u kojim iznosima; područjima financiranja; aktivnostima i korisnicima financiranih projekata; teritorijalnoj rasprostranjenosti projekata; standardima dodjele sredstava i praćenja </w:t>
      </w:r>
      <w:r w:rsidRPr="00AE397D">
        <w:rPr>
          <w:rFonts w:ascii="Times New Roman" w:eastAsia="Times New Roman" w:hAnsi="Times New Roman" w:cs="Times New Roman"/>
          <w:iCs/>
          <w:sz w:val="24"/>
          <w:szCs w:val="24"/>
          <w:lang w:eastAsia="hr-HR"/>
        </w:rPr>
        <w:lastRenderedPageBreak/>
        <w:t xml:space="preserve">provedbe financiranih projekata sukladno Uredbi </w:t>
      </w:r>
      <w:r w:rsidRPr="00AE397D">
        <w:rPr>
          <w:rFonts w:ascii="Times New Roman" w:eastAsia="Times New Roman" w:hAnsi="Times New Roman" w:cs="Times New Roman"/>
          <w:bCs/>
          <w:sz w:val="24"/>
          <w:szCs w:val="24"/>
          <w:lang w:eastAsia="hr-HR"/>
        </w:rPr>
        <w:t>o kriterijima, mjerilima i postupcima financiranja i ugovaranja programa i projekata od interesa za opće dobro koje provode udruge.</w:t>
      </w:r>
      <w:r w:rsidRPr="00AE397D">
        <w:rPr>
          <w:rFonts w:ascii="Times New Roman" w:eastAsia="Times New Roman" w:hAnsi="Times New Roman" w:cs="Times New Roman"/>
          <w:bCs/>
          <w:sz w:val="24"/>
          <w:szCs w:val="24"/>
          <w:vertAlign w:val="superscript"/>
          <w:lang w:eastAsia="hr-HR"/>
        </w:rPr>
        <w:footnoteReference w:id="54"/>
      </w:r>
      <w:r w:rsidRPr="00AE397D">
        <w:rPr>
          <w:rFonts w:ascii="Times New Roman" w:eastAsia="Times New Roman" w:hAnsi="Times New Roman" w:cs="Times New Roman"/>
          <w:bCs/>
          <w:sz w:val="24"/>
          <w:szCs w:val="24"/>
          <w:lang w:eastAsia="hr-HR"/>
        </w:rPr>
        <w:t xml:space="preserve"> </w:t>
      </w:r>
    </w:p>
    <w:p w14:paraId="5ADE2E50" w14:textId="72B4A1D2" w:rsidR="00AB5B06" w:rsidRPr="00AE397D" w:rsidRDefault="00AB5B06" w:rsidP="006064B1">
      <w:pPr>
        <w:shd w:val="clear" w:color="auto" w:fill="FFFFFF"/>
        <w:spacing w:after="225" w:line="240" w:lineRule="auto"/>
        <w:jc w:val="both"/>
        <w:textAlignment w:val="baseline"/>
        <w:rPr>
          <w:rFonts w:ascii="Times New Roman" w:eastAsia="Times New Roman" w:hAnsi="Times New Roman" w:cs="Times New Roman"/>
          <w:iCs/>
          <w:sz w:val="24"/>
          <w:szCs w:val="24"/>
          <w:lang w:eastAsia="hr-HR"/>
        </w:rPr>
      </w:pPr>
      <w:r w:rsidRPr="004D752F">
        <w:rPr>
          <w:rFonts w:ascii="Times New Roman" w:eastAsia="Times New Roman" w:hAnsi="Times New Roman" w:cs="Times New Roman"/>
          <w:iCs/>
          <w:sz w:val="24"/>
          <w:szCs w:val="24"/>
          <w:lang w:eastAsia="hr-HR"/>
        </w:rPr>
        <w:t>U okviru unaprjeđenja transparentnosti i kvalitete post</w:t>
      </w:r>
      <w:r w:rsidRPr="00881042">
        <w:rPr>
          <w:rFonts w:ascii="Times New Roman" w:eastAsia="Times New Roman" w:hAnsi="Times New Roman" w:cs="Times New Roman"/>
          <w:iCs/>
          <w:sz w:val="24"/>
          <w:szCs w:val="24"/>
          <w:lang w:eastAsia="hr-HR"/>
        </w:rPr>
        <w:t>upaka i odgovarajuće primjene standarda dodjele financijskih sredstava programima i projektima od interesa za opće dobro</w:t>
      </w:r>
      <w:r w:rsidR="0004136F" w:rsidRPr="00AE397D">
        <w:rPr>
          <w:rFonts w:ascii="Times New Roman" w:eastAsia="Times New Roman" w:hAnsi="Times New Roman" w:cs="Times New Roman"/>
          <w:iCs/>
          <w:sz w:val="24"/>
          <w:szCs w:val="24"/>
          <w:lang w:eastAsia="hr-HR"/>
        </w:rPr>
        <w:t>,</w:t>
      </w:r>
      <w:r w:rsidRPr="00AE397D">
        <w:rPr>
          <w:rFonts w:ascii="Times New Roman" w:eastAsia="Times New Roman" w:hAnsi="Times New Roman" w:cs="Times New Roman"/>
          <w:iCs/>
          <w:sz w:val="24"/>
          <w:szCs w:val="24"/>
          <w:lang w:eastAsia="hr-HR"/>
        </w:rPr>
        <w:t xml:space="preserve"> Ured za udruge, u suradnji s Državnom školom za javnu upravu, provodi i programe edukacije za državne i lokalne službenike, a o kriterijima i mjerilima dodjele donacija i sponzorstava organizacijama civilnog društva sukladno Uredbi provodi i posebne edukacije za javna trgovačka društva. Tako je tijekom 2022. održano  12 radionica za 190 polaznika (državne i lokalne službenike), dok je tijekom 2023. provedeno 14 radionica za 176 državnih i lokalnih službenika. Također, sukladno Uredbi </w:t>
      </w:r>
      <w:r w:rsidRPr="00AE397D">
        <w:rPr>
          <w:rFonts w:ascii="Times New Roman" w:eastAsia="Times New Roman" w:hAnsi="Times New Roman" w:cs="Times New Roman"/>
          <w:sz w:val="24"/>
          <w:szCs w:val="24"/>
          <w:lang w:eastAsia="hr-HR"/>
        </w:rPr>
        <w:t>,</w:t>
      </w:r>
      <w:r w:rsidRPr="00AE397D">
        <w:rPr>
          <w:rFonts w:ascii="Times New Roman" w:eastAsia="Times New Roman" w:hAnsi="Times New Roman" w:cs="Times New Roman"/>
          <w:iCs/>
          <w:sz w:val="24"/>
          <w:szCs w:val="24"/>
          <w:lang w:eastAsia="hr-HR"/>
        </w:rPr>
        <w:t xml:space="preserve"> Ured za udruge je u procesu ažuriranja  i nadogradnje  postojeće javne baze podataka o financiranim projektima i programima organizacija civilnog društva i izrade novog sustava kojim će se osigurati strukturirana javna dostupnost informacija o financiranim programima i projektima, standardizacija primjene Uredbe o kriterijima, mjerilima i postupcima financiranja i ugovaranja programa i projekata koje provode udruge na razini svih tijela koje financiraju programe i projekte udruga.</w:t>
      </w:r>
    </w:p>
    <w:p w14:paraId="18A3899B" w14:textId="35E21F4D" w:rsidR="00AB5B06" w:rsidRPr="00AE397D" w:rsidRDefault="00AB5B06" w:rsidP="006064B1">
      <w:pPr>
        <w:spacing w:line="240" w:lineRule="auto"/>
        <w:jc w:val="both"/>
        <w:rPr>
          <w:rFonts w:ascii="Times New Roman" w:eastAsia="Calibri" w:hAnsi="Times New Roman" w:cs="Times New Roman"/>
          <w:iCs/>
          <w:sz w:val="24"/>
          <w:szCs w:val="24"/>
        </w:rPr>
      </w:pPr>
      <w:r w:rsidRPr="00AE397D">
        <w:rPr>
          <w:rFonts w:ascii="Times New Roman" w:eastAsia="Calibri" w:hAnsi="Times New Roman" w:cs="Times New Roman"/>
          <w:bCs/>
          <w:iCs/>
          <w:sz w:val="24"/>
          <w:szCs w:val="24"/>
        </w:rPr>
        <w:t xml:space="preserve">Ured za udruge jednom godišnje raspisuje javni poziv kako bi osigurao potrebno sufinanciranje udrugama koje su prijavile te su im odobreni projekti u okviru programa Europske unije i inozemnih fondova. </w:t>
      </w:r>
      <w:r w:rsidRPr="00AE397D">
        <w:rPr>
          <w:rFonts w:ascii="Times New Roman" w:eastAsia="Calibri" w:hAnsi="Times New Roman" w:cs="Times New Roman"/>
          <w:iCs/>
          <w:sz w:val="24"/>
          <w:szCs w:val="24"/>
        </w:rPr>
        <w:t>Za</w:t>
      </w:r>
      <w:r w:rsidRPr="00AE397D">
        <w:rPr>
          <w:rFonts w:ascii="Times New Roman" w:eastAsia="Calibri" w:hAnsi="Times New Roman" w:cs="Times New Roman"/>
          <w:bCs/>
          <w:iCs/>
          <w:sz w:val="24"/>
          <w:szCs w:val="24"/>
        </w:rPr>
        <w:t xml:space="preserve"> Javni poziv za podnošenje prijava za sufinanciranje projekata organizacija civilnoga društva ugovorenih u okviru programa Europske unije i inozemnih fondova za 2023. godinu </w:t>
      </w:r>
      <w:r w:rsidRPr="00AE397D">
        <w:rPr>
          <w:rFonts w:ascii="Times New Roman" w:eastAsia="Calibri" w:hAnsi="Times New Roman" w:cs="Times New Roman"/>
          <w:iCs/>
          <w:sz w:val="24"/>
          <w:szCs w:val="24"/>
        </w:rPr>
        <w:t>Ured za udruge odobrio je ukupno 1.098.835,18 eura.</w:t>
      </w:r>
    </w:p>
    <w:p w14:paraId="54E2D147" w14:textId="5009F40C" w:rsidR="00AB5B06" w:rsidRPr="00AE397D" w:rsidRDefault="00AB5B06"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58. Pravila i prakse o sudjelovanju organizacija civilnog društva i branitelja ljudskih prava u procesu donošenja odluka (npr. mjere koje se odnose na dijalog između vlasti i civilnog društva, sudjelovanje civilnog društva u razvoju politike i donošenju odluka, savjetovanje, dijalozi, itd.)</w:t>
      </w:r>
    </w:p>
    <w:p w14:paraId="1C83860F" w14:textId="77777777" w:rsidR="00AB5B06" w:rsidRPr="00AE397D" w:rsidRDefault="00AB5B06"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Relevantne informacije dostavljene su i u ranijim doprinosima Republike Hrvatske. </w:t>
      </w:r>
    </w:p>
    <w:p w14:paraId="7CBAAB30" w14:textId="6BC33769" w:rsidR="00AB5B06" w:rsidRPr="00AE397D" w:rsidRDefault="00AB5B06"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Republika Hrvatska, kao jedna od 75 zemalja članica globalne inicijative Partnerstvo za otvorenu vlast od njenih samih početaka, odnosno od 2011. godine, podupire načela transparentnosti, borbe protiv korupcije, osnaživanja građana i korištenja prednosti novih tehnologija kako bi tijela javne vlasti na svim razinama bila učinkovitija i odgovornija, te kako bi se stvorili preduvjeti za učinkovitije i inovativnije pružanje javnih usluga</w:t>
      </w:r>
      <w:r w:rsidR="00B031D9" w:rsidRPr="00AE397D">
        <w:rPr>
          <w:rFonts w:ascii="Times New Roman" w:eastAsia="Calibri" w:hAnsi="Times New Roman" w:cs="Times New Roman"/>
          <w:sz w:val="24"/>
          <w:szCs w:val="24"/>
        </w:rPr>
        <w:t xml:space="preserve"> i</w:t>
      </w:r>
      <w:r w:rsidRPr="00AE397D">
        <w:rPr>
          <w:rFonts w:ascii="Times New Roman" w:eastAsia="Calibri" w:hAnsi="Times New Roman" w:cs="Times New Roman"/>
          <w:sz w:val="24"/>
          <w:szCs w:val="24"/>
        </w:rPr>
        <w:t xml:space="preserve"> upravljanje javnim resursima. Ujedno, vrijednosti koje promovira inicijativa Partnerstvo za otvorenu vlast </w:t>
      </w:r>
      <w:r w:rsidR="00B031D9" w:rsidRPr="00AE397D">
        <w:rPr>
          <w:rFonts w:ascii="Times New Roman" w:eastAsia="Calibri" w:hAnsi="Times New Roman" w:cs="Times New Roman"/>
          <w:sz w:val="24"/>
          <w:szCs w:val="24"/>
        </w:rPr>
        <w:t xml:space="preserve">inkorporirane </w:t>
      </w:r>
      <w:r w:rsidRPr="00AE397D">
        <w:rPr>
          <w:rFonts w:ascii="Times New Roman" w:eastAsia="Calibri" w:hAnsi="Times New Roman" w:cs="Times New Roman"/>
          <w:sz w:val="24"/>
          <w:szCs w:val="24"/>
        </w:rPr>
        <w:t xml:space="preserve">su i u Programu Vlade Republike Hrvatske 2020.-2024. koji, između ostalog, predviđa provođenje mjera s ciljem borbe protiv korupcije, modernizacije javne uprave, digitalizacije i razvoja širokopojasne infrastrukture (poput provođenja edukacije državnih i javnih službenika radi razvoja digitalnih vještina), kao i mjere usmjerene povećanju transparentnosti javnih financija. Također, Program Vlade kao ciljeve navodi i podizanje učinkovitosti državne i javne uprave kako bi na što kvalitetniji način odgovarala potrebama građana i gospodarstva te mjere koje za cilj imaju ojačati povjerenje u medije poticanjem veće transparentnosti, odgovornosti i integriteta. </w:t>
      </w:r>
    </w:p>
    <w:p w14:paraId="2046440E" w14:textId="51E1C536" w:rsidR="00AB5B06" w:rsidRPr="00AE397D" w:rsidRDefault="00AB5B06"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tijeku je provedba 4. Akcijskog plana za provedbu inicijative Partnerstvo za otvorenu vlast  u Republici Hrvatskoj od 2022.-2023. godine čiju izradu i provedbu koordinira Ured za udruge</w:t>
      </w:r>
      <w:r w:rsidR="00B031D9" w:rsidRPr="00AE397D">
        <w:rPr>
          <w:rFonts w:ascii="Times New Roman" w:eastAsia="Calibri" w:hAnsi="Times New Roman" w:cs="Times New Roman"/>
          <w:sz w:val="24"/>
          <w:szCs w:val="24"/>
        </w:rPr>
        <w:t>. On se nadograđuje</w:t>
      </w:r>
      <w:r w:rsidRPr="00AE397D">
        <w:rPr>
          <w:rFonts w:ascii="Times New Roman" w:eastAsia="Calibri" w:hAnsi="Times New Roman" w:cs="Times New Roman"/>
          <w:sz w:val="24"/>
          <w:szCs w:val="24"/>
        </w:rPr>
        <w:t xml:space="preserve"> na već dosadašnja tri te proširuje postignute rezultate. I nadalje se najveći broj mjera odnosi na područje transparentnosti, točnije predviđen je nastavak aktivnosti na području prava na pristup informacijama, fiskalne transparentnosti, transparentnosti tijela javne </w:t>
      </w:r>
      <w:r w:rsidRPr="00AE397D">
        <w:rPr>
          <w:rFonts w:ascii="Times New Roman" w:eastAsia="Calibri" w:hAnsi="Times New Roman" w:cs="Times New Roman"/>
          <w:sz w:val="24"/>
          <w:szCs w:val="24"/>
        </w:rPr>
        <w:lastRenderedPageBreak/>
        <w:t xml:space="preserve">vlasti u odnosu na </w:t>
      </w:r>
      <w:proofErr w:type="spellStart"/>
      <w:r w:rsidRPr="00AE397D">
        <w:rPr>
          <w:rFonts w:ascii="Times New Roman" w:eastAsia="Calibri" w:hAnsi="Times New Roman" w:cs="Times New Roman"/>
          <w:sz w:val="24"/>
          <w:szCs w:val="24"/>
        </w:rPr>
        <w:t>proaktivnu</w:t>
      </w:r>
      <w:proofErr w:type="spellEnd"/>
      <w:r w:rsidRPr="00AE397D">
        <w:rPr>
          <w:rFonts w:ascii="Times New Roman" w:eastAsia="Calibri" w:hAnsi="Times New Roman" w:cs="Times New Roman"/>
          <w:sz w:val="24"/>
          <w:szCs w:val="24"/>
        </w:rPr>
        <w:t xml:space="preserve"> objavu informacija, savjetovanja s javnošću u procesu donošenja odluka i osiguravanje javnosti rada tijela javne vlasti. </w:t>
      </w:r>
    </w:p>
    <w:p w14:paraId="42AD8B0D" w14:textId="7F511961" w:rsidR="00AB5B06" w:rsidRPr="00AE397D" w:rsidRDefault="00B031D9"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 xml:space="preserve">Cilj ovog </w:t>
      </w:r>
      <w:r w:rsidR="00AB5B06" w:rsidRPr="00AE397D">
        <w:rPr>
          <w:rFonts w:ascii="Times New Roman" w:eastAsia="Calibri" w:hAnsi="Times New Roman" w:cs="Times New Roman"/>
          <w:sz w:val="24"/>
          <w:szCs w:val="24"/>
        </w:rPr>
        <w:t>Akcijsk</w:t>
      </w:r>
      <w:r w:rsidRPr="00AE397D">
        <w:rPr>
          <w:rFonts w:ascii="Times New Roman" w:eastAsia="Calibri" w:hAnsi="Times New Roman" w:cs="Times New Roman"/>
          <w:sz w:val="24"/>
          <w:szCs w:val="24"/>
        </w:rPr>
        <w:t>og</w:t>
      </w:r>
      <w:r w:rsidR="00AB5B06" w:rsidRPr="00AE397D">
        <w:rPr>
          <w:rFonts w:ascii="Times New Roman" w:eastAsia="Calibri" w:hAnsi="Times New Roman" w:cs="Times New Roman"/>
          <w:sz w:val="24"/>
          <w:szCs w:val="24"/>
        </w:rPr>
        <w:t xml:space="preserve"> plan Partnerstva za otvorenu vlast </w:t>
      </w:r>
      <w:r w:rsidRPr="00AE397D">
        <w:rPr>
          <w:rFonts w:ascii="Times New Roman" w:eastAsia="Calibri" w:hAnsi="Times New Roman" w:cs="Times New Roman"/>
          <w:sz w:val="24"/>
          <w:szCs w:val="24"/>
        </w:rPr>
        <w:t>je i</w:t>
      </w:r>
      <w:r w:rsidR="00AB5B06" w:rsidRPr="00AE397D">
        <w:rPr>
          <w:rFonts w:ascii="Times New Roman" w:eastAsia="Calibri" w:hAnsi="Times New Roman" w:cs="Times New Roman"/>
          <w:sz w:val="24"/>
          <w:szCs w:val="24"/>
        </w:rPr>
        <w:t xml:space="preserve"> unaprjeđenj</w:t>
      </w:r>
      <w:r w:rsidRPr="00AE397D">
        <w:rPr>
          <w:rFonts w:ascii="Times New Roman" w:eastAsia="Calibri" w:hAnsi="Times New Roman" w:cs="Times New Roman"/>
          <w:sz w:val="24"/>
          <w:szCs w:val="24"/>
        </w:rPr>
        <w:t>e</w:t>
      </w:r>
      <w:r w:rsidR="00AB5B06" w:rsidRPr="00AE397D">
        <w:rPr>
          <w:rFonts w:ascii="Times New Roman" w:eastAsia="Calibri" w:hAnsi="Times New Roman" w:cs="Times New Roman"/>
          <w:sz w:val="24"/>
          <w:szCs w:val="24"/>
        </w:rPr>
        <w:t xml:space="preserve"> transparentnosti i financiranja referendumske aktivnosti, unaprjeđenje transparentnosti djelovanja i financiranja programa i projekata organizacija civilnoga društva. Posebnu komponentu ovog </w:t>
      </w:r>
      <w:r w:rsidRPr="00AE397D">
        <w:rPr>
          <w:rFonts w:ascii="Times New Roman" w:eastAsia="Calibri" w:hAnsi="Times New Roman" w:cs="Times New Roman"/>
          <w:sz w:val="24"/>
          <w:szCs w:val="24"/>
        </w:rPr>
        <w:t>A</w:t>
      </w:r>
      <w:r w:rsidR="00AB5B06" w:rsidRPr="00AE397D">
        <w:rPr>
          <w:rFonts w:ascii="Times New Roman" w:eastAsia="Calibri" w:hAnsi="Times New Roman" w:cs="Times New Roman"/>
          <w:sz w:val="24"/>
          <w:szCs w:val="24"/>
        </w:rPr>
        <w:t>kcijskog plana čine mjere usmjerene na lokalnu i područnu (regionalnu) razinu, što predstavlja nastavak napora u implementaciji Partnerstva za otvorenu vlast na lokalnoj i područnoj (regionalnoj) razini u Republici Hrvatskoj i dodatno približavanje Partnerstva za otvorenu vlast građanima. I u ovome akcijskom planu uzeta je u obzir potreba da se osigura održivost provedenih mjera, pri čemu je posebno važno osvijestiti nove generacije o temeljnim vrijednostima Partnerstva.</w:t>
      </w:r>
    </w:p>
    <w:p w14:paraId="3E69086C" w14:textId="77777777" w:rsidR="0072127D" w:rsidRPr="00AE397D" w:rsidRDefault="0072127D" w:rsidP="006064B1">
      <w:pPr>
        <w:spacing w:line="240" w:lineRule="auto"/>
        <w:jc w:val="both"/>
        <w:rPr>
          <w:rFonts w:ascii="Times New Roman" w:eastAsia="Calibri" w:hAnsi="Times New Roman" w:cs="Times New Roman"/>
          <w:b/>
          <w:bCs/>
          <w:i/>
          <w:iCs/>
          <w:sz w:val="24"/>
          <w:szCs w:val="24"/>
        </w:rPr>
      </w:pPr>
    </w:p>
    <w:p w14:paraId="16BC53E2" w14:textId="0C9154A5" w:rsidR="00AB5B06" w:rsidRPr="00AE397D" w:rsidRDefault="00AB5B06" w:rsidP="006064B1">
      <w:pPr>
        <w:spacing w:line="240" w:lineRule="auto"/>
        <w:jc w:val="both"/>
        <w:rPr>
          <w:rFonts w:ascii="Times New Roman" w:eastAsia="Calibri" w:hAnsi="Times New Roman" w:cs="Times New Roman"/>
          <w:i/>
          <w:sz w:val="24"/>
          <w:szCs w:val="24"/>
        </w:rPr>
      </w:pPr>
      <w:r w:rsidRPr="00AE397D">
        <w:rPr>
          <w:rFonts w:ascii="Times New Roman" w:eastAsia="Calibri" w:hAnsi="Times New Roman" w:cs="Times New Roman"/>
          <w:b/>
          <w:bCs/>
          <w:i/>
          <w:iCs/>
          <w:sz w:val="24"/>
          <w:szCs w:val="24"/>
        </w:rPr>
        <w:t xml:space="preserve">E. Inicijative za jačanje kulture vladavine prava </w:t>
      </w:r>
    </w:p>
    <w:p w14:paraId="51EAB6A1" w14:textId="58AE0463" w:rsidR="00AB5B06" w:rsidRPr="00AE397D" w:rsidRDefault="00AB5B06" w:rsidP="006064B1">
      <w:pPr>
        <w:spacing w:line="240" w:lineRule="auto"/>
        <w:ind w:left="708"/>
        <w:jc w:val="both"/>
        <w:rPr>
          <w:rFonts w:ascii="Times New Roman" w:eastAsia="Calibri" w:hAnsi="Times New Roman" w:cs="Times New Roman"/>
          <w:b/>
          <w:iCs/>
          <w:sz w:val="24"/>
          <w:szCs w:val="24"/>
        </w:rPr>
      </w:pPr>
      <w:r w:rsidRPr="00AE397D">
        <w:rPr>
          <w:rFonts w:ascii="Times New Roman" w:eastAsia="Calibri" w:hAnsi="Times New Roman" w:cs="Times New Roman"/>
          <w:b/>
          <w:iCs/>
          <w:sz w:val="24"/>
          <w:szCs w:val="24"/>
        </w:rPr>
        <w:t>5</w:t>
      </w:r>
      <w:r w:rsidR="00F94067" w:rsidRPr="00AE397D">
        <w:rPr>
          <w:rFonts w:ascii="Times New Roman" w:eastAsia="Calibri" w:hAnsi="Times New Roman" w:cs="Times New Roman"/>
          <w:b/>
          <w:iCs/>
          <w:sz w:val="24"/>
          <w:szCs w:val="24"/>
        </w:rPr>
        <w:t>9</w:t>
      </w:r>
      <w:r w:rsidRPr="00AE397D">
        <w:rPr>
          <w:rFonts w:ascii="Times New Roman" w:eastAsia="Calibri" w:hAnsi="Times New Roman" w:cs="Times New Roman"/>
          <w:b/>
          <w:iCs/>
          <w:sz w:val="24"/>
          <w:szCs w:val="24"/>
        </w:rPr>
        <w:t>. Mjere za poticanje kulture vladavine prava (npr. rasprave u nacionalnim parlamentima o vladavini prava, javne informativne kampanje o pitanjima vladavine prava, doprinosi civilnog društva, edukativne aktivnosti itd.)</w:t>
      </w:r>
    </w:p>
    <w:p w14:paraId="790EBE28" w14:textId="1B4C6905" w:rsidR="000D6FD1" w:rsidRPr="00AE397D" w:rsidRDefault="00101D72"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I u</w:t>
      </w:r>
      <w:r w:rsidR="000D6FD1" w:rsidRPr="00AE397D">
        <w:rPr>
          <w:rFonts w:ascii="Times New Roman" w:eastAsia="Calibri" w:hAnsi="Times New Roman" w:cs="Times New Roman"/>
          <w:sz w:val="24"/>
          <w:szCs w:val="24"/>
        </w:rPr>
        <w:t xml:space="preserve"> </w:t>
      </w:r>
      <w:r w:rsidRPr="00AE397D">
        <w:rPr>
          <w:rFonts w:ascii="Times New Roman" w:eastAsia="Calibri" w:hAnsi="Times New Roman" w:cs="Times New Roman"/>
          <w:sz w:val="24"/>
          <w:szCs w:val="24"/>
        </w:rPr>
        <w:t xml:space="preserve">proteklom razdoblju zadržan je </w:t>
      </w:r>
      <w:r w:rsidR="000D6FD1" w:rsidRPr="00AE397D">
        <w:rPr>
          <w:rFonts w:ascii="Times New Roman" w:eastAsia="Calibri" w:hAnsi="Times New Roman" w:cs="Times New Roman"/>
          <w:sz w:val="24"/>
          <w:szCs w:val="24"/>
        </w:rPr>
        <w:t>fokus Vlade RH na reformskim aktivnostima čiji cilj je jačanje institucija i normativnog okvira u svim područjima obuhvaćenim ovim izvješćem</w:t>
      </w:r>
      <w:r w:rsidRPr="00AE397D">
        <w:rPr>
          <w:rFonts w:ascii="Times New Roman" w:eastAsia="Calibri" w:hAnsi="Times New Roman" w:cs="Times New Roman"/>
          <w:sz w:val="24"/>
          <w:szCs w:val="24"/>
        </w:rPr>
        <w:t>, kako se to vidi iz odgovora na prethodna pitanja. Te aktivnosti imaju i izravan učinak na jačanje kulture vladavine prava u Republici Hrvatskoj.</w:t>
      </w:r>
    </w:p>
    <w:p w14:paraId="777E9B9A" w14:textId="7BEFA729" w:rsidR="00DD03D1" w:rsidRPr="00AE397D" w:rsidRDefault="00101D72"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Dodatno, k</w:t>
      </w:r>
      <w:r w:rsidR="00DD03D1" w:rsidRPr="00AE397D">
        <w:rPr>
          <w:rFonts w:ascii="Times New Roman" w:eastAsia="Calibri" w:hAnsi="Times New Roman" w:cs="Times New Roman"/>
          <w:sz w:val="24"/>
          <w:szCs w:val="24"/>
        </w:rPr>
        <w:t>ako bi se ojačala svijest građana o štetnosti korupcije, nužnosti njezina sprječavanja i suzbijanja te svijest o postojećim kanalima prijavljivanja i mehanizmima zaštite prijavitelja nepravilnosti</w:t>
      </w:r>
      <w:r w:rsidR="0004136F" w:rsidRPr="00AE397D">
        <w:rPr>
          <w:rFonts w:ascii="Times New Roman" w:eastAsia="Calibri" w:hAnsi="Times New Roman" w:cs="Times New Roman"/>
          <w:sz w:val="24"/>
          <w:szCs w:val="24"/>
        </w:rPr>
        <w:t>,</w:t>
      </w:r>
      <w:r w:rsidR="00DD03D1" w:rsidRPr="00AE397D">
        <w:rPr>
          <w:rFonts w:ascii="Times New Roman" w:eastAsia="Calibri" w:hAnsi="Times New Roman" w:cs="Times New Roman"/>
          <w:sz w:val="24"/>
          <w:szCs w:val="24"/>
        </w:rPr>
        <w:t xml:space="preserve"> odnosno kako bi se potaknulo građane na prijavljivanje nepravilnosti, </w:t>
      </w:r>
      <w:r w:rsidR="00845F5B" w:rsidRPr="00AE397D">
        <w:rPr>
          <w:rFonts w:ascii="Times New Roman" w:eastAsia="Calibri" w:hAnsi="Times New Roman" w:cs="Times New Roman"/>
          <w:sz w:val="24"/>
          <w:szCs w:val="24"/>
        </w:rPr>
        <w:t xml:space="preserve">u pripremi je nacionalna kampanja koja će započeti 2024. godine koja će, među ostalim, uključivati sadržaj kojim se potiče odgovornost i </w:t>
      </w:r>
      <w:proofErr w:type="spellStart"/>
      <w:r w:rsidR="00845F5B" w:rsidRPr="00AE397D">
        <w:rPr>
          <w:rFonts w:ascii="Times New Roman" w:eastAsia="Calibri" w:hAnsi="Times New Roman" w:cs="Times New Roman"/>
          <w:sz w:val="24"/>
          <w:szCs w:val="24"/>
        </w:rPr>
        <w:t>transparentniji</w:t>
      </w:r>
      <w:proofErr w:type="spellEnd"/>
      <w:r w:rsidR="00845F5B" w:rsidRPr="00AE397D">
        <w:rPr>
          <w:rFonts w:ascii="Times New Roman" w:eastAsia="Calibri" w:hAnsi="Times New Roman" w:cs="Times New Roman"/>
          <w:sz w:val="24"/>
          <w:szCs w:val="24"/>
        </w:rPr>
        <w:t xml:space="preserve"> rad javne uprave, te informira o poduzetim </w:t>
      </w:r>
      <w:proofErr w:type="spellStart"/>
      <w:r w:rsidR="00845F5B" w:rsidRPr="00AE397D">
        <w:rPr>
          <w:rFonts w:ascii="Times New Roman" w:eastAsia="Calibri" w:hAnsi="Times New Roman" w:cs="Times New Roman"/>
          <w:sz w:val="24"/>
          <w:szCs w:val="24"/>
        </w:rPr>
        <w:t>antikoruptivnim</w:t>
      </w:r>
      <w:proofErr w:type="spellEnd"/>
      <w:r w:rsidR="00845F5B" w:rsidRPr="00AE397D">
        <w:rPr>
          <w:rFonts w:ascii="Times New Roman" w:eastAsia="Calibri" w:hAnsi="Times New Roman" w:cs="Times New Roman"/>
          <w:sz w:val="24"/>
          <w:szCs w:val="24"/>
        </w:rPr>
        <w:t xml:space="preserve"> aktivnostima s ciljem kreiranja kulture nulte tolerancije prema korupciji“. </w:t>
      </w:r>
      <w:r w:rsidR="00DD03D1" w:rsidRPr="00AE397D">
        <w:rPr>
          <w:rFonts w:ascii="Times New Roman" w:eastAsia="Calibri" w:hAnsi="Times New Roman" w:cs="Times New Roman"/>
          <w:sz w:val="24"/>
          <w:szCs w:val="24"/>
        </w:rPr>
        <w:t xml:space="preserve">Kampanja će uključivati organiziranje konferencije i drugih događanja o temi iz ovog područja, okruglih stolova za državne dužnosnike i službenike na centralnoj razini i u lokalnoj samoupravi i predstavnike nevladinih udruga, kao i edukacije za učenike srednjih škola u Republici Hrvatskoj. </w:t>
      </w:r>
    </w:p>
    <w:p w14:paraId="363FC0CA" w14:textId="77777777" w:rsidR="00DD192D" w:rsidRPr="00AE397D" w:rsidRDefault="00DD192D"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U 2024. godini predviđeno je pokretanje nacionalne kampanje za suzbijanje govora mržnje.</w:t>
      </w:r>
    </w:p>
    <w:p w14:paraId="46D3E1D8" w14:textId="047C1FD2" w:rsidR="00DD192D" w:rsidRPr="00AE397D" w:rsidRDefault="00DD192D" w:rsidP="006064B1">
      <w:pPr>
        <w:spacing w:line="240" w:lineRule="auto"/>
        <w:jc w:val="both"/>
        <w:rPr>
          <w:rFonts w:ascii="Times New Roman" w:eastAsia="Calibri" w:hAnsi="Times New Roman" w:cs="Times New Roman"/>
          <w:sz w:val="24"/>
          <w:szCs w:val="24"/>
        </w:rPr>
      </w:pPr>
      <w:r w:rsidRPr="00AE397D">
        <w:rPr>
          <w:rFonts w:ascii="Times New Roman" w:eastAsia="Calibri" w:hAnsi="Times New Roman" w:cs="Times New Roman"/>
          <w:sz w:val="24"/>
          <w:szCs w:val="24"/>
        </w:rPr>
        <w:t>Kako bi se osigurao prijenos nacionalnih politika u području ljudskih prava na regionalnu i lokalnu razinu, u 2024. godini planira se daljnje unapređenje suradnje sa županijskim koordinacijama za ljudska prava te regionalnim i lokalnim civilnim društvom.</w:t>
      </w:r>
    </w:p>
    <w:p w14:paraId="474CA133" w14:textId="07657B03" w:rsidR="00BC0E85" w:rsidRPr="00AE397D" w:rsidRDefault="00505334" w:rsidP="006064B1">
      <w:pPr>
        <w:spacing w:line="240" w:lineRule="auto"/>
        <w:jc w:val="both"/>
        <w:rPr>
          <w:rFonts w:ascii="Times New Roman" w:hAnsi="Times New Roman" w:cs="Times New Roman"/>
          <w:sz w:val="24"/>
          <w:szCs w:val="24"/>
        </w:rPr>
      </w:pPr>
      <w:r w:rsidRPr="00AE397D">
        <w:rPr>
          <w:rFonts w:ascii="Times New Roman" w:eastAsia="Calibri" w:hAnsi="Times New Roman" w:cs="Times New Roman"/>
          <w:sz w:val="24"/>
          <w:szCs w:val="24"/>
        </w:rPr>
        <w:t xml:space="preserve">Dana 19. prosinca 2023. održana je konferencija “Otvorena vlast u Hrvatskoj – pogled u budućnost” na kojoj </w:t>
      </w:r>
      <w:r w:rsidR="00845F5B" w:rsidRPr="00AE397D">
        <w:rPr>
          <w:rFonts w:ascii="Times New Roman" w:eastAsia="Calibri" w:hAnsi="Times New Roman" w:cs="Times New Roman"/>
          <w:sz w:val="24"/>
          <w:szCs w:val="24"/>
        </w:rPr>
        <w:t xml:space="preserve">su </w:t>
      </w:r>
      <w:r w:rsidRPr="00AE397D">
        <w:rPr>
          <w:rFonts w:ascii="Times New Roman" w:eastAsia="Calibri" w:hAnsi="Times New Roman" w:cs="Times New Roman"/>
          <w:sz w:val="24"/>
          <w:szCs w:val="24"/>
        </w:rPr>
        <w:t>prezentirana</w:t>
      </w:r>
      <w:r w:rsidR="00EB05AE" w:rsidRPr="00AE397D">
        <w:rPr>
          <w:rFonts w:ascii="Times New Roman" w:eastAsia="Calibri" w:hAnsi="Times New Roman" w:cs="Times New Roman"/>
          <w:sz w:val="24"/>
          <w:szCs w:val="24"/>
        </w:rPr>
        <w:t xml:space="preserve"> postignuća u</w:t>
      </w:r>
      <w:r w:rsidRPr="00AE397D">
        <w:rPr>
          <w:rFonts w:ascii="Times New Roman" w:eastAsia="Calibri" w:hAnsi="Times New Roman" w:cs="Times New Roman"/>
          <w:sz w:val="24"/>
          <w:szCs w:val="24"/>
        </w:rPr>
        <w:t xml:space="preserve"> provedb</w:t>
      </w:r>
      <w:r w:rsidR="00EB05AE" w:rsidRPr="00AE397D">
        <w:rPr>
          <w:rFonts w:ascii="Times New Roman" w:eastAsia="Calibri" w:hAnsi="Times New Roman" w:cs="Times New Roman"/>
          <w:sz w:val="24"/>
          <w:szCs w:val="24"/>
        </w:rPr>
        <w:t>i</w:t>
      </w:r>
      <w:r w:rsidRPr="00AE397D">
        <w:rPr>
          <w:rFonts w:ascii="Times New Roman" w:eastAsia="Calibri" w:hAnsi="Times New Roman" w:cs="Times New Roman"/>
          <w:sz w:val="24"/>
          <w:szCs w:val="24"/>
        </w:rPr>
        <w:t xml:space="preserve"> inicijative Partnerstva za otvorenu vlast u Republici Hrvatskoj</w:t>
      </w:r>
      <w:r w:rsidR="00EB05AE" w:rsidRPr="00AE397D">
        <w:rPr>
          <w:rFonts w:ascii="Times New Roman" w:eastAsia="Calibri" w:hAnsi="Times New Roman" w:cs="Times New Roman"/>
          <w:sz w:val="24"/>
          <w:szCs w:val="24"/>
        </w:rPr>
        <w:t xml:space="preserve">, kao i planovi za budućnost. </w:t>
      </w:r>
    </w:p>
    <w:sectPr w:rsidR="00BC0E85" w:rsidRPr="00AE397D">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C0841" w16cex:dateUtc="2023-12-19T11:17:00Z"/>
  <w16cex:commentExtensible w16cex:durableId="2924448F" w16cex:dateUtc="2023-12-13T13:56:00Z"/>
  <w16cex:commentExtensible w16cex:durableId="292C3438" w16cex:dateUtc="2023-12-19T14:24:00Z"/>
  <w16cex:commentExtensible w16cex:durableId="292C2FCE" w16cex:dateUtc="2023-12-19T14:05:00Z"/>
  <w16cex:commentExtensible w16cex:durableId="29244679" w16cex:dateUtc="2023-12-13T14:04:00Z"/>
  <w16cex:commentExtensible w16cex:durableId="292C05D3" w16cex:dateUtc="2023-12-19T11:06:00Z"/>
  <w16cex:commentExtensible w16cex:durableId="292C33C6" w16cex:dateUtc="2023-12-19T14:22:00Z"/>
  <w16cex:commentExtensible w16cex:durableId="292C3163" w16cex:dateUtc="2023-12-19T14:12:00Z"/>
  <w16cex:commentExtensible w16cex:durableId="292BFF4E" w16cex:dateUtc="2023-12-19T10:38:00Z"/>
  <w16cex:commentExtensible w16cex:durableId="292C303F" w16cex:dateUtc="2023-12-19T14:07:00Z"/>
  <w16cex:commentExtensible w16cex:durableId="292C3144" w16cex:dateUtc="2023-12-19T14:12:00Z"/>
  <w16cex:commentExtensible w16cex:durableId="292C30B3" w16cex:dateUtc="2023-12-19T14:09:00Z"/>
  <w16cex:commentExtensible w16cex:durableId="292BEA97" w16cex:dateUtc="2023-12-19T09:10:00Z"/>
  <w16cex:commentExtensible w16cex:durableId="292C04F8" w16cex:dateUtc="2023-12-19T11:03:00Z"/>
  <w16cex:commentExtensible w16cex:durableId="292BEADB" w16cex:dateUtc="2023-12-19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2851E7" w16cid:durableId="292BF966"/>
  <w16cid:commentId w16cid:paraId="686DAEA0" w16cid:durableId="292C0841"/>
  <w16cid:commentId w16cid:paraId="1DDFCD98" w16cid:durableId="2923FCF4"/>
  <w16cid:commentId w16cid:paraId="69D218D1" w16cid:durableId="2924448F"/>
  <w16cid:commentId w16cid:paraId="0CCCECC7" w16cid:durableId="292BF969"/>
  <w16cid:commentId w16cid:paraId="76024150" w16cid:durableId="292C3438"/>
  <w16cid:commentId w16cid:paraId="07E01383" w16cid:durableId="292BF96A"/>
  <w16cid:commentId w16cid:paraId="2B931749" w16cid:durableId="292C2FCE"/>
  <w16cid:commentId w16cid:paraId="27B54254" w16cid:durableId="292BF96B"/>
  <w16cid:commentId w16cid:paraId="36A08ED3" w16cid:durableId="2923FCFE"/>
  <w16cid:commentId w16cid:paraId="1B3DC69C" w16cid:durableId="29244679"/>
  <w16cid:commentId w16cid:paraId="0A1ABEE5" w16cid:durableId="292BF96E"/>
  <w16cid:commentId w16cid:paraId="1937CC06" w16cid:durableId="292C05D3"/>
  <w16cid:commentId w16cid:paraId="44FB54D2" w16cid:durableId="292BF96F"/>
  <w16cid:commentId w16cid:paraId="76FAEA1F" w16cid:durableId="292BF970"/>
  <w16cid:commentId w16cid:paraId="725E0F24" w16cid:durableId="292BF971"/>
  <w16cid:commentId w16cid:paraId="138A5228" w16cid:durableId="292C33C6"/>
  <w16cid:commentId w16cid:paraId="41EB71F6" w16cid:durableId="292BF972"/>
  <w16cid:commentId w16cid:paraId="59D384B7" w16cid:durableId="292C3163"/>
  <w16cid:commentId w16cid:paraId="092F7A18" w16cid:durableId="292BF973"/>
  <w16cid:commentId w16cid:paraId="0ACB0E74" w16cid:durableId="292BFF4E"/>
  <w16cid:commentId w16cid:paraId="0AF41D12" w16cid:durableId="292BF974"/>
  <w16cid:commentId w16cid:paraId="6AD852C0" w16cid:durableId="292BF975"/>
  <w16cid:commentId w16cid:paraId="2985F51B" w16cid:durableId="292C303F"/>
  <w16cid:commentId w16cid:paraId="499DF41D" w16cid:durableId="292BF976"/>
  <w16cid:commentId w16cid:paraId="7F9E76E2" w16cid:durableId="292C3144"/>
  <w16cid:commentId w16cid:paraId="0AA850CB" w16cid:durableId="292BF977"/>
  <w16cid:commentId w16cid:paraId="0FB5477F" w16cid:durableId="292BF978"/>
  <w16cid:commentId w16cid:paraId="62C7AAE1" w16cid:durableId="292C30B3"/>
  <w16cid:commentId w16cid:paraId="738F3FBE" w16cid:durableId="292BF979"/>
  <w16cid:commentId w16cid:paraId="55A7187E" w16cid:durableId="292BD16A"/>
  <w16cid:commentId w16cid:paraId="06636E85" w16cid:durableId="292BEA97"/>
  <w16cid:commentId w16cid:paraId="65F0F1D0" w16cid:durableId="292BF97A"/>
  <w16cid:commentId w16cid:paraId="081750B9" w16cid:durableId="292C04F8"/>
  <w16cid:commentId w16cid:paraId="646CD8C5" w16cid:durableId="292BF97B"/>
  <w16cid:commentId w16cid:paraId="5AC4590C" w16cid:durableId="292BD16C"/>
  <w16cid:commentId w16cid:paraId="39990B89" w16cid:durableId="292BEA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23432" w14:textId="77777777" w:rsidR="00653737" w:rsidRDefault="00653737" w:rsidP="00CD425F">
      <w:pPr>
        <w:spacing w:after="0" w:line="240" w:lineRule="auto"/>
      </w:pPr>
      <w:r>
        <w:separator/>
      </w:r>
    </w:p>
  </w:endnote>
  <w:endnote w:type="continuationSeparator" w:id="0">
    <w:p w14:paraId="195170FD" w14:textId="77777777" w:rsidR="00653737" w:rsidRDefault="00653737" w:rsidP="00CD4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588072"/>
      <w:docPartObj>
        <w:docPartGallery w:val="Page Numbers (Bottom of Page)"/>
        <w:docPartUnique/>
      </w:docPartObj>
    </w:sdtPr>
    <w:sdtEndPr/>
    <w:sdtContent>
      <w:p w14:paraId="71540032" w14:textId="55FDD6D2" w:rsidR="00833FDE" w:rsidRDefault="00833FDE">
        <w:pPr>
          <w:pStyle w:val="Footer"/>
          <w:jc w:val="right"/>
        </w:pPr>
        <w:r>
          <w:fldChar w:fldCharType="begin"/>
        </w:r>
        <w:r>
          <w:instrText>PAGE   \* MERGEFORMAT</w:instrText>
        </w:r>
        <w:r>
          <w:fldChar w:fldCharType="separate"/>
        </w:r>
        <w:r w:rsidR="00B51349">
          <w:rPr>
            <w:noProof/>
          </w:rPr>
          <w:t>30</w:t>
        </w:r>
        <w:r>
          <w:fldChar w:fldCharType="end"/>
        </w:r>
      </w:p>
    </w:sdtContent>
  </w:sdt>
  <w:p w14:paraId="5B169A6D" w14:textId="77777777" w:rsidR="00833FDE" w:rsidRDefault="00833F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F926C" w14:textId="77777777" w:rsidR="00653737" w:rsidRDefault="00653737" w:rsidP="00CD425F">
      <w:pPr>
        <w:spacing w:after="0" w:line="240" w:lineRule="auto"/>
      </w:pPr>
      <w:r>
        <w:separator/>
      </w:r>
    </w:p>
  </w:footnote>
  <w:footnote w:type="continuationSeparator" w:id="0">
    <w:p w14:paraId="146C8A8B" w14:textId="77777777" w:rsidR="00653737" w:rsidRDefault="00653737" w:rsidP="00CD425F">
      <w:pPr>
        <w:spacing w:after="0" w:line="240" w:lineRule="auto"/>
      </w:pPr>
      <w:r>
        <w:continuationSeparator/>
      </w:r>
    </w:p>
  </w:footnote>
  <w:footnote w:id="1">
    <w:p w14:paraId="3A8CC411" w14:textId="77777777" w:rsidR="00833FDE" w:rsidRPr="00666F68" w:rsidRDefault="00833FDE" w:rsidP="00CD425F">
      <w:pPr>
        <w:pStyle w:val="Reference1"/>
        <w:rPr>
          <w:rFonts w:ascii="Times New Roman" w:hAnsi="Times New Roman" w:cs="Times New Roman"/>
        </w:rPr>
      </w:pPr>
      <w:r w:rsidRPr="00666F68">
        <w:rPr>
          <w:rStyle w:val="FootnoteReference"/>
          <w:rFonts w:ascii="Times New Roman" w:hAnsi="Times New Roman" w:cs="Times New Roman"/>
        </w:rPr>
        <w:footnoteRef/>
      </w:r>
      <w:r w:rsidRPr="00666F68">
        <w:rPr>
          <w:rFonts w:ascii="Times New Roman" w:hAnsi="Times New Roman" w:cs="Times New Roman"/>
        </w:rPr>
        <w:t xml:space="preserve"> Narodne novine, 65/23</w:t>
      </w:r>
    </w:p>
  </w:footnote>
  <w:footnote w:id="2">
    <w:p w14:paraId="454AA1BB" w14:textId="77777777" w:rsidR="00833FDE" w:rsidRPr="00666F68" w:rsidRDefault="00833FDE" w:rsidP="00CD425F">
      <w:pPr>
        <w:pStyle w:val="Reference1"/>
        <w:rPr>
          <w:rFonts w:ascii="Times New Roman" w:hAnsi="Times New Roman" w:cs="Times New Roman"/>
        </w:rPr>
      </w:pPr>
      <w:r w:rsidRPr="00666F68">
        <w:rPr>
          <w:rStyle w:val="FootnoteReference"/>
          <w:rFonts w:ascii="Times New Roman" w:hAnsi="Times New Roman" w:cs="Times New Roman"/>
        </w:rPr>
        <w:footnoteRef/>
      </w:r>
      <w:r w:rsidRPr="00666F68">
        <w:rPr>
          <w:rFonts w:ascii="Times New Roman" w:hAnsi="Times New Roman" w:cs="Times New Roman"/>
        </w:rPr>
        <w:t xml:space="preserve"> Narodne novine, 87/23</w:t>
      </w:r>
    </w:p>
  </w:footnote>
  <w:footnote w:id="3">
    <w:p w14:paraId="5B2B6FCE" w14:textId="047133C3" w:rsidR="00833FDE" w:rsidRPr="005422B4" w:rsidRDefault="00833FDE" w:rsidP="00CD425F">
      <w:pPr>
        <w:pStyle w:val="Reference1"/>
        <w:rPr>
          <w:rFonts w:ascii="Times New Roman" w:hAnsi="Times New Roman" w:cs="Times New Roman"/>
        </w:rPr>
      </w:pPr>
      <w:r w:rsidRPr="005422B4">
        <w:rPr>
          <w:rStyle w:val="FootnoteReference"/>
          <w:rFonts w:ascii="Times New Roman" w:hAnsi="Times New Roman" w:cs="Times New Roman"/>
        </w:rPr>
        <w:footnoteRef/>
      </w:r>
      <w:r w:rsidRPr="005422B4">
        <w:rPr>
          <w:rFonts w:ascii="Times New Roman" w:hAnsi="Times New Roman" w:cs="Times New Roman"/>
        </w:rPr>
        <w:t>Narodne novine, 67/18</w:t>
      </w:r>
      <w:r>
        <w:rPr>
          <w:rFonts w:ascii="Times New Roman" w:hAnsi="Times New Roman" w:cs="Times New Roman"/>
        </w:rPr>
        <w:t>,</w:t>
      </w:r>
      <w:r w:rsidRPr="005422B4">
        <w:rPr>
          <w:rFonts w:ascii="Times New Roman" w:hAnsi="Times New Roman" w:cs="Times New Roman"/>
        </w:rPr>
        <w:t xml:space="preserve"> 21/22 </w:t>
      </w:r>
    </w:p>
  </w:footnote>
  <w:footnote w:id="4">
    <w:p w14:paraId="3D00C0A8" w14:textId="0512989F" w:rsidR="00833FDE" w:rsidRPr="00A543D9" w:rsidRDefault="00833FDE">
      <w:pPr>
        <w:pStyle w:val="FootnoteText"/>
        <w:rPr>
          <w:rFonts w:ascii="Times New Roman" w:hAnsi="Times New Roman" w:cs="Times New Roman"/>
        </w:rPr>
      </w:pPr>
      <w:r w:rsidRPr="00A543D9">
        <w:rPr>
          <w:rStyle w:val="FootnoteReference"/>
          <w:rFonts w:ascii="Times New Roman" w:hAnsi="Times New Roman" w:cs="Times New Roman"/>
        </w:rPr>
        <w:footnoteRef/>
      </w:r>
      <w:r w:rsidRPr="00A543D9">
        <w:rPr>
          <w:rFonts w:ascii="Times New Roman" w:hAnsi="Times New Roman" w:cs="Times New Roman"/>
        </w:rPr>
        <w:t xml:space="preserve"> Narodne novine, 67/18, 126/19, 80/22</w:t>
      </w:r>
    </w:p>
  </w:footnote>
  <w:footnote w:id="5">
    <w:p w14:paraId="2C6D08C1" w14:textId="5D01886F" w:rsidR="00833FDE" w:rsidRPr="00A543D9" w:rsidRDefault="00833FDE" w:rsidP="00CD425F">
      <w:pPr>
        <w:pStyle w:val="Reference1"/>
        <w:rPr>
          <w:rFonts w:ascii="Times New Roman" w:hAnsi="Times New Roman" w:cs="Times New Roman"/>
        </w:rPr>
      </w:pPr>
      <w:r w:rsidRPr="00A543D9">
        <w:rPr>
          <w:rStyle w:val="FootnoteReference"/>
          <w:rFonts w:ascii="Times New Roman" w:hAnsi="Times New Roman" w:cs="Times New Roman"/>
        </w:rPr>
        <w:footnoteRef/>
      </w:r>
      <w:r w:rsidRPr="00A543D9">
        <w:rPr>
          <w:rFonts w:ascii="Times New Roman" w:hAnsi="Times New Roman" w:cs="Times New Roman"/>
        </w:rPr>
        <w:t xml:space="preserve"> </w:t>
      </w:r>
      <w:hyperlink r:id="rId1" w:history="1">
        <w:r w:rsidRPr="0001546F">
          <w:rPr>
            <w:rStyle w:val="Hyperlink"/>
            <w:rFonts w:ascii="Times New Roman" w:hAnsi="Times New Roman" w:cs="Times New Roman"/>
            <w:color w:val="auto"/>
            <w:u w:val="none"/>
          </w:rPr>
          <w:t>Narodne</w:t>
        </w:r>
      </w:hyperlink>
      <w:r w:rsidRPr="0001546F">
        <w:rPr>
          <w:rFonts w:ascii="Times New Roman" w:hAnsi="Times New Roman" w:cs="Times New Roman"/>
        </w:rPr>
        <w:t xml:space="preserve"> novine, 39/23</w:t>
      </w:r>
      <w:r w:rsidRPr="00A543D9">
        <w:rPr>
          <w:rFonts w:ascii="Times New Roman" w:hAnsi="Times New Roman" w:cs="Times New Roman"/>
        </w:rPr>
        <w:t xml:space="preserve"> </w:t>
      </w:r>
    </w:p>
  </w:footnote>
  <w:footnote w:id="6">
    <w:p w14:paraId="6DF5A290" w14:textId="1EDBE0F2" w:rsidR="00833FDE" w:rsidRPr="00A543D9" w:rsidRDefault="00833FDE" w:rsidP="00CD425F">
      <w:pPr>
        <w:pStyle w:val="Reference1"/>
        <w:rPr>
          <w:rFonts w:ascii="Times New Roman" w:hAnsi="Times New Roman" w:cs="Times New Roman"/>
        </w:rPr>
      </w:pPr>
      <w:r w:rsidRPr="00A543D9">
        <w:rPr>
          <w:rStyle w:val="FootnoteReference"/>
          <w:rFonts w:ascii="Times New Roman" w:hAnsi="Times New Roman" w:cs="Times New Roman"/>
        </w:rPr>
        <w:footnoteRef/>
      </w:r>
      <w:r w:rsidRPr="00A543D9">
        <w:rPr>
          <w:rFonts w:ascii="Times New Roman" w:hAnsi="Times New Roman" w:cs="Times New Roman"/>
        </w:rPr>
        <w:t xml:space="preserve"> </w:t>
      </w:r>
      <w:hyperlink r:id="rId2" w:history="1">
        <w:r w:rsidRPr="0001546F">
          <w:rPr>
            <w:rStyle w:val="Hyperlink"/>
            <w:rFonts w:ascii="Times New Roman" w:hAnsi="Times New Roman" w:cs="Times New Roman"/>
            <w:color w:val="auto"/>
            <w:u w:val="none"/>
          </w:rPr>
          <w:t>Narodne</w:t>
        </w:r>
      </w:hyperlink>
      <w:r w:rsidRPr="0001546F">
        <w:rPr>
          <w:rFonts w:ascii="Times New Roman" w:hAnsi="Times New Roman" w:cs="Times New Roman"/>
        </w:rPr>
        <w:t xml:space="preserve"> novine, 39/23</w:t>
      </w:r>
      <w:r w:rsidRPr="00A543D9">
        <w:rPr>
          <w:rFonts w:ascii="Times New Roman" w:hAnsi="Times New Roman" w:cs="Times New Roman"/>
        </w:rPr>
        <w:t xml:space="preserve"> </w:t>
      </w:r>
    </w:p>
  </w:footnote>
  <w:footnote w:id="7">
    <w:p w14:paraId="4FCB632F" w14:textId="7451567D" w:rsidR="00833FDE" w:rsidRPr="00A543D9" w:rsidRDefault="00833FDE" w:rsidP="00CD425F">
      <w:pPr>
        <w:rPr>
          <w:rFonts w:ascii="Times New Roman" w:hAnsi="Times New Roman" w:cs="Times New Roman"/>
          <w:sz w:val="20"/>
          <w:szCs w:val="20"/>
        </w:rPr>
      </w:pPr>
      <w:r w:rsidRPr="00A543D9">
        <w:rPr>
          <w:rStyle w:val="FootnoteReference"/>
          <w:rFonts w:ascii="Times New Roman" w:hAnsi="Times New Roman" w:cs="Times New Roman"/>
          <w:sz w:val="20"/>
          <w:szCs w:val="20"/>
        </w:rPr>
        <w:footnoteRef/>
      </w:r>
      <w:r w:rsidRPr="00A543D9">
        <w:rPr>
          <w:rFonts w:ascii="Times New Roman" w:hAnsi="Times New Roman" w:cs="Times New Roman"/>
          <w:sz w:val="20"/>
          <w:szCs w:val="20"/>
        </w:rPr>
        <w:t xml:space="preserve"> </w:t>
      </w:r>
      <w:hyperlink r:id="rId3" w:history="1">
        <w:r w:rsidRPr="0001546F">
          <w:rPr>
            <w:rStyle w:val="Hyperlink"/>
            <w:rFonts w:ascii="Times New Roman" w:hAnsi="Times New Roman" w:cs="Times New Roman"/>
            <w:color w:val="auto"/>
            <w:sz w:val="20"/>
            <w:szCs w:val="20"/>
            <w:u w:val="none"/>
          </w:rPr>
          <w:t>Narodne</w:t>
        </w:r>
      </w:hyperlink>
      <w:r w:rsidRPr="0001546F">
        <w:rPr>
          <w:rFonts w:ascii="Times New Roman" w:hAnsi="Times New Roman" w:cs="Times New Roman"/>
          <w:sz w:val="20"/>
          <w:szCs w:val="20"/>
        </w:rPr>
        <w:t xml:space="preserve"> novine, 39/23</w:t>
      </w:r>
      <w:r w:rsidRPr="00A543D9">
        <w:rPr>
          <w:rFonts w:ascii="Times New Roman" w:hAnsi="Times New Roman" w:cs="Times New Roman"/>
          <w:sz w:val="20"/>
          <w:szCs w:val="20"/>
        </w:rPr>
        <w:t xml:space="preserve"> </w:t>
      </w:r>
      <w:hyperlink w:history="1"/>
    </w:p>
  </w:footnote>
  <w:footnote w:id="8">
    <w:p w14:paraId="20646639" w14:textId="77777777" w:rsidR="00833FDE" w:rsidRPr="00A543D9" w:rsidRDefault="00833FDE" w:rsidP="00CD425F">
      <w:pPr>
        <w:pStyle w:val="Reference1"/>
        <w:rPr>
          <w:rFonts w:ascii="Times New Roman" w:hAnsi="Times New Roman" w:cs="Times New Roman"/>
        </w:rPr>
      </w:pPr>
      <w:r w:rsidRPr="00A543D9">
        <w:rPr>
          <w:rStyle w:val="FootnoteReference"/>
          <w:rFonts w:ascii="Times New Roman" w:hAnsi="Times New Roman" w:cs="Times New Roman"/>
        </w:rPr>
        <w:footnoteRef/>
      </w:r>
      <w:r w:rsidRPr="00A543D9">
        <w:rPr>
          <w:rFonts w:ascii="Times New Roman" w:hAnsi="Times New Roman" w:cs="Times New Roman"/>
        </w:rPr>
        <w:t xml:space="preserve"> Narodne novine, 21/22</w:t>
      </w:r>
    </w:p>
  </w:footnote>
  <w:footnote w:id="9">
    <w:p w14:paraId="46B26249" w14:textId="77777777" w:rsidR="00833FDE" w:rsidRPr="00D87070" w:rsidRDefault="00833FDE" w:rsidP="00CD425F">
      <w:pPr>
        <w:pStyle w:val="Reference1"/>
        <w:rPr>
          <w:rFonts w:ascii="Times New Roman" w:hAnsi="Times New Roman" w:cs="Times New Roman"/>
        </w:rPr>
      </w:pPr>
      <w:r w:rsidRPr="00A543D9">
        <w:rPr>
          <w:rStyle w:val="FootnoteReference"/>
          <w:rFonts w:ascii="Times New Roman" w:hAnsi="Times New Roman" w:cs="Times New Roman"/>
        </w:rPr>
        <w:footnoteRef/>
      </w:r>
      <w:r w:rsidRPr="00A543D9">
        <w:rPr>
          <w:rFonts w:ascii="Times New Roman" w:hAnsi="Times New Roman" w:cs="Times New Roman"/>
        </w:rPr>
        <w:t xml:space="preserve"> Narodne novine, 21/22</w:t>
      </w:r>
    </w:p>
  </w:footnote>
  <w:footnote w:id="10">
    <w:p w14:paraId="44717298" w14:textId="05DB6010" w:rsidR="00833FDE" w:rsidRPr="0001546F" w:rsidRDefault="00833FDE" w:rsidP="00CD425F">
      <w:pPr>
        <w:pStyle w:val="Reference1"/>
        <w:rPr>
          <w:rFonts w:ascii="Times New Roman" w:hAnsi="Times New Roman" w:cs="Times New Roman"/>
        </w:rPr>
      </w:pPr>
      <w:r w:rsidRPr="00A543D9">
        <w:rPr>
          <w:rStyle w:val="FootnoteReference"/>
          <w:rFonts w:ascii="Times New Roman" w:hAnsi="Times New Roman" w:cs="Times New Roman"/>
        </w:rPr>
        <w:footnoteRef/>
      </w:r>
      <w:r w:rsidRPr="00A543D9">
        <w:rPr>
          <w:rFonts w:ascii="Times New Roman" w:hAnsi="Times New Roman" w:cs="Times New Roman"/>
        </w:rPr>
        <w:t xml:space="preserve"> </w:t>
      </w:r>
      <w:hyperlink r:id="rId4" w:tgtFrame="_blank" w:history="1">
        <w:r w:rsidRPr="0001546F">
          <w:rPr>
            <w:rStyle w:val="Hyperlink"/>
            <w:rFonts w:ascii="Times New Roman" w:hAnsi="Times New Roman" w:cs="Times New Roman"/>
            <w:color w:val="auto"/>
            <w:u w:val="none"/>
          </w:rPr>
          <w:t>Narodne novine, 71/23</w:t>
        </w:r>
      </w:hyperlink>
    </w:p>
  </w:footnote>
  <w:footnote w:id="11">
    <w:p w14:paraId="236BD155" w14:textId="2B267946" w:rsidR="00833FDE" w:rsidRPr="00D87070" w:rsidRDefault="00833FDE">
      <w:pPr>
        <w:pStyle w:val="FootnoteText"/>
        <w:rPr>
          <w:rFonts w:ascii="Times New Roman" w:hAnsi="Times New Roman" w:cs="Times New Roman"/>
        </w:rPr>
      </w:pPr>
      <w:r w:rsidRPr="00A543D9">
        <w:rPr>
          <w:rStyle w:val="FootnoteReference"/>
          <w:rFonts w:ascii="Times New Roman" w:hAnsi="Times New Roman" w:cs="Times New Roman"/>
        </w:rPr>
        <w:footnoteRef/>
      </w:r>
      <w:r w:rsidRPr="00A543D9">
        <w:rPr>
          <w:rFonts w:ascii="Times New Roman" w:hAnsi="Times New Roman" w:cs="Times New Roman"/>
        </w:rPr>
        <w:t xml:space="preserve"> https://www.vsrh.hr/EasyEdit/UserFiles/normativni-akti/2023/smjernice-za-komuniciranje-pravosudja-s-javnoscu.pdf</w:t>
      </w:r>
    </w:p>
  </w:footnote>
  <w:footnote w:id="12">
    <w:p w14:paraId="09547469" w14:textId="77777777" w:rsidR="00833FDE" w:rsidRDefault="00833FDE" w:rsidP="00CA6922">
      <w:pPr>
        <w:spacing w:after="100" w:afterAutospacing="1" w:line="276" w:lineRule="auto"/>
        <w:jc w:val="both"/>
        <w:rPr>
          <w:rFonts w:ascii="Times New Roman" w:eastAsia="Calibri" w:hAnsi="Times New Roman" w:cs="Times New Roman"/>
          <w:color w:val="231F20"/>
          <w:sz w:val="20"/>
          <w:szCs w:val="20"/>
        </w:rPr>
      </w:pPr>
      <w:r w:rsidRPr="00D87070">
        <w:rPr>
          <w:rStyle w:val="FootnoteReference"/>
          <w:sz w:val="20"/>
          <w:szCs w:val="20"/>
        </w:rPr>
        <w:footnoteRef/>
      </w:r>
      <w:r w:rsidRPr="00D87070">
        <w:rPr>
          <w:sz w:val="20"/>
          <w:szCs w:val="20"/>
        </w:rPr>
        <w:t xml:space="preserve"> </w:t>
      </w:r>
      <w:r w:rsidRPr="00D87070">
        <w:rPr>
          <w:rFonts w:ascii="Times New Roman" w:eastAsia="Calibri" w:hAnsi="Times New Roman" w:cs="Times New Roman"/>
          <w:color w:val="231F20"/>
          <w:sz w:val="20"/>
          <w:szCs w:val="20"/>
        </w:rPr>
        <w:t>U tijeku je opremanje novoizgrađene zgrade za potrebe Općinskog suda u Splitu. Radovi su završili u ljeto 2023. godine. Useljenje suda u nove prostore očekuje se početkom 2024. godine. Vrijednost investicije je 12.246.606,61 eura, financirano kroz Norvešku darovnicu i sredstva državnog proračuna.</w:t>
      </w:r>
    </w:p>
    <w:p w14:paraId="27C65DAF" w14:textId="6DB44012" w:rsidR="00833FDE" w:rsidRPr="00D87070" w:rsidRDefault="00833FDE" w:rsidP="00CA6922">
      <w:pPr>
        <w:spacing w:after="100" w:afterAutospacing="1" w:line="276" w:lineRule="auto"/>
        <w:jc w:val="both"/>
        <w:rPr>
          <w:rFonts w:ascii="Times New Roman" w:eastAsia="Calibri" w:hAnsi="Times New Roman" w:cs="Times New Roman"/>
          <w:color w:val="231F20"/>
          <w:sz w:val="20"/>
          <w:szCs w:val="20"/>
        </w:rPr>
      </w:pPr>
      <w:r w:rsidRPr="00D87070">
        <w:rPr>
          <w:rFonts w:ascii="Times New Roman" w:eastAsia="Calibri" w:hAnsi="Times New Roman" w:cs="Times New Roman"/>
          <w:color w:val="231F20"/>
          <w:sz w:val="20"/>
          <w:szCs w:val="20"/>
        </w:rPr>
        <w:t>U Gospiću se provodi projekt Uspostave središnje pismohrane zemljišnih knjiga Republike Hrvatske</w:t>
      </w:r>
      <w:r>
        <w:rPr>
          <w:rFonts w:ascii="Times New Roman" w:eastAsia="Calibri" w:hAnsi="Times New Roman" w:cs="Times New Roman"/>
          <w:color w:val="231F20"/>
          <w:sz w:val="20"/>
          <w:szCs w:val="20"/>
        </w:rPr>
        <w:t>. V</w:t>
      </w:r>
      <w:r w:rsidRPr="00D87070">
        <w:rPr>
          <w:rFonts w:ascii="Times New Roman" w:eastAsia="Calibri" w:hAnsi="Times New Roman" w:cs="Times New Roman"/>
          <w:color w:val="231F20"/>
          <w:sz w:val="20"/>
          <w:szCs w:val="20"/>
        </w:rPr>
        <w:t>rijednost radova 3,75 milijuna eura</w:t>
      </w:r>
      <w:r>
        <w:rPr>
          <w:rFonts w:ascii="Times New Roman" w:eastAsia="Calibri" w:hAnsi="Times New Roman" w:cs="Times New Roman"/>
          <w:color w:val="231F20"/>
          <w:sz w:val="20"/>
          <w:szCs w:val="20"/>
        </w:rPr>
        <w:t xml:space="preserve"> a </w:t>
      </w:r>
      <w:r w:rsidRPr="00D87070">
        <w:rPr>
          <w:rFonts w:ascii="Times New Roman" w:eastAsia="Calibri" w:hAnsi="Times New Roman" w:cs="Times New Roman"/>
          <w:color w:val="231F20"/>
          <w:sz w:val="20"/>
          <w:szCs w:val="20"/>
        </w:rPr>
        <w:t>financira</w:t>
      </w:r>
      <w:r>
        <w:rPr>
          <w:rFonts w:ascii="Times New Roman" w:eastAsia="Calibri" w:hAnsi="Times New Roman" w:cs="Times New Roman"/>
          <w:color w:val="231F20"/>
          <w:sz w:val="20"/>
          <w:szCs w:val="20"/>
        </w:rPr>
        <w:t xml:space="preserve"> se</w:t>
      </w:r>
      <w:r w:rsidRPr="00D87070">
        <w:rPr>
          <w:rFonts w:ascii="Times New Roman" w:eastAsia="Calibri" w:hAnsi="Times New Roman" w:cs="Times New Roman"/>
          <w:color w:val="231F20"/>
          <w:sz w:val="20"/>
          <w:szCs w:val="20"/>
        </w:rPr>
        <w:t xml:space="preserve"> kreditom Svjetske banke. Ovim projektom oslobodit će se prostor za pohranu na sudovima te će ostvariti i dodatne pretpostavke za potpuno digitalno poslovanje sa zemljišnim knjigama. Završetak radova očekuje se krajem 2023. godine.</w:t>
      </w:r>
    </w:p>
    <w:p w14:paraId="5515A55A" w14:textId="370AD4FF" w:rsidR="00833FDE" w:rsidRPr="00D87070" w:rsidRDefault="00833FDE" w:rsidP="00CA6922">
      <w:pPr>
        <w:spacing w:after="100" w:afterAutospacing="1" w:line="276" w:lineRule="auto"/>
        <w:jc w:val="both"/>
        <w:rPr>
          <w:rFonts w:ascii="Times New Roman" w:eastAsia="Calibri" w:hAnsi="Times New Roman" w:cs="Times New Roman"/>
          <w:color w:val="231F20"/>
          <w:sz w:val="20"/>
          <w:szCs w:val="20"/>
        </w:rPr>
      </w:pPr>
      <w:r w:rsidRPr="00D87070">
        <w:rPr>
          <w:rFonts w:ascii="Times New Roman" w:eastAsia="Calibri" w:hAnsi="Times New Roman" w:cs="Times New Roman"/>
          <w:color w:val="231F20"/>
          <w:sz w:val="20"/>
          <w:szCs w:val="20"/>
        </w:rPr>
        <w:t>U tijeku je izvođenje radova 2. faze rekonstrukcije na zgradi Općinskog suda Crikvenica Stalna služba Senj, u vrijednosti 1,17 milijuna eura. Kraj radova očekuje se u 1. tromjesečju 2024. godine.</w:t>
      </w:r>
      <w:r>
        <w:rPr>
          <w:rFonts w:ascii="Times New Roman" w:eastAsia="Calibri" w:hAnsi="Times New Roman" w:cs="Times New Roman"/>
          <w:color w:val="231F20"/>
          <w:sz w:val="20"/>
          <w:szCs w:val="20"/>
        </w:rPr>
        <w:t xml:space="preserve"> </w:t>
      </w:r>
      <w:r w:rsidRPr="00D87070">
        <w:rPr>
          <w:rFonts w:ascii="Times New Roman" w:eastAsia="Calibri" w:hAnsi="Times New Roman" w:cs="Times New Roman"/>
          <w:color w:val="231F20"/>
          <w:sz w:val="20"/>
          <w:szCs w:val="20"/>
        </w:rPr>
        <w:t>U studenom 2023. godine završeni su radovi 1. faze uređenja i energetske obnove Općinskog građanskog suda u Zagrebu</w:t>
      </w:r>
      <w:r>
        <w:rPr>
          <w:rFonts w:ascii="Times New Roman" w:eastAsia="Calibri" w:hAnsi="Times New Roman" w:cs="Times New Roman"/>
          <w:color w:val="231F20"/>
          <w:sz w:val="20"/>
          <w:szCs w:val="20"/>
        </w:rPr>
        <w:t>;</w:t>
      </w:r>
      <w:r w:rsidRPr="00D87070">
        <w:rPr>
          <w:rFonts w:ascii="Times New Roman" w:eastAsia="Calibri" w:hAnsi="Times New Roman" w:cs="Times New Roman"/>
          <w:color w:val="231F20"/>
          <w:sz w:val="20"/>
          <w:szCs w:val="20"/>
        </w:rPr>
        <w:t xml:space="preserve"> vrijednosti investicije 18.118.430,18 eura. </w:t>
      </w:r>
    </w:p>
    <w:p w14:paraId="4D11CDFE" w14:textId="30D6DC98" w:rsidR="00833FDE" w:rsidRPr="00D87070" w:rsidRDefault="00833FDE" w:rsidP="00CA6922">
      <w:pPr>
        <w:spacing w:after="100" w:afterAutospacing="1" w:line="276" w:lineRule="auto"/>
        <w:jc w:val="both"/>
        <w:rPr>
          <w:rFonts w:ascii="Times New Roman" w:eastAsia="Calibri" w:hAnsi="Times New Roman" w:cs="Times New Roman"/>
          <w:color w:val="231F20"/>
          <w:sz w:val="20"/>
          <w:szCs w:val="20"/>
        </w:rPr>
      </w:pPr>
      <w:r w:rsidRPr="00D87070">
        <w:rPr>
          <w:rFonts w:ascii="Times New Roman" w:eastAsia="Calibri" w:hAnsi="Times New Roman" w:cs="Times New Roman"/>
          <w:color w:val="231F20"/>
          <w:sz w:val="20"/>
          <w:szCs w:val="20"/>
        </w:rPr>
        <w:t>Nakon dva razorna potresa koji su zadesili područje Zagreba i područja Sisačko- moslavačko županije u tijeku su sljedeći radovi prema prioritetima i mogućnostima provedbe:</w:t>
      </w:r>
      <w:r>
        <w:rPr>
          <w:rFonts w:ascii="Times New Roman" w:eastAsia="Calibri" w:hAnsi="Times New Roman" w:cs="Times New Roman"/>
          <w:color w:val="231F20"/>
          <w:sz w:val="20"/>
          <w:szCs w:val="20"/>
        </w:rPr>
        <w:t xml:space="preserve"> </w:t>
      </w:r>
      <w:r w:rsidRPr="00D87070">
        <w:rPr>
          <w:rFonts w:ascii="Times New Roman" w:eastAsia="Calibri" w:hAnsi="Times New Roman" w:cs="Times New Roman"/>
          <w:color w:val="231F20"/>
          <w:sz w:val="20"/>
          <w:szCs w:val="20"/>
        </w:rPr>
        <w:t>Trg pravde - zgrada A - Općinski kazneni sud Zagreb - radovi cjelovite obnove u tijeku. Završetak radova planira se u 2. tromjesečju 2024. godine. Vrijednost projekta je 3,48 milijuna eura; Prva faza konstruktivne obnove Trg pravde - zgrada B – EPPO - rado</w:t>
      </w:r>
      <w:bookmarkStart w:id="7" w:name="_GoBack"/>
      <w:bookmarkEnd w:id="7"/>
      <w:r w:rsidRPr="00D87070">
        <w:rPr>
          <w:rFonts w:ascii="Times New Roman" w:eastAsia="Calibri" w:hAnsi="Times New Roman" w:cs="Times New Roman"/>
          <w:color w:val="231F20"/>
          <w:sz w:val="20"/>
          <w:szCs w:val="20"/>
        </w:rPr>
        <w:t xml:space="preserve">vi su  gotovi. Zgrada je u </w:t>
      </w:r>
      <w:proofErr w:type="spellStart"/>
      <w:r w:rsidRPr="00D87070">
        <w:rPr>
          <w:rFonts w:ascii="Times New Roman" w:eastAsia="Calibri" w:hAnsi="Times New Roman" w:cs="Times New Roman"/>
          <w:i/>
          <w:iCs/>
          <w:color w:val="231F20"/>
          <w:sz w:val="20"/>
          <w:szCs w:val="20"/>
        </w:rPr>
        <w:t>roh</w:t>
      </w:r>
      <w:proofErr w:type="spellEnd"/>
      <w:r w:rsidRPr="00D87070">
        <w:rPr>
          <w:rFonts w:ascii="Times New Roman" w:eastAsia="Calibri" w:hAnsi="Times New Roman" w:cs="Times New Roman"/>
          <w:i/>
          <w:iCs/>
          <w:color w:val="231F20"/>
          <w:sz w:val="20"/>
          <w:szCs w:val="20"/>
        </w:rPr>
        <w:t xml:space="preserve"> </w:t>
      </w:r>
      <w:proofErr w:type="spellStart"/>
      <w:r w:rsidRPr="00D87070">
        <w:rPr>
          <w:rFonts w:ascii="Times New Roman" w:eastAsia="Calibri" w:hAnsi="Times New Roman" w:cs="Times New Roman"/>
          <w:i/>
          <w:iCs/>
          <w:color w:val="231F20"/>
          <w:sz w:val="20"/>
          <w:szCs w:val="20"/>
        </w:rPr>
        <w:t>bau</w:t>
      </w:r>
      <w:proofErr w:type="spellEnd"/>
      <w:r w:rsidRPr="00D87070">
        <w:rPr>
          <w:rFonts w:ascii="Times New Roman" w:eastAsia="Calibri" w:hAnsi="Times New Roman" w:cs="Times New Roman"/>
          <w:i/>
          <w:iCs/>
          <w:color w:val="231F20"/>
          <w:sz w:val="20"/>
          <w:szCs w:val="20"/>
        </w:rPr>
        <w:t xml:space="preserve"> </w:t>
      </w:r>
      <w:r w:rsidRPr="00D87070">
        <w:rPr>
          <w:rFonts w:ascii="Times New Roman" w:eastAsia="Calibri" w:hAnsi="Times New Roman" w:cs="Times New Roman"/>
          <w:color w:val="231F20"/>
          <w:sz w:val="20"/>
          <w:szCs w:val="20"/>
        </w:rPr>
        <w:t>stanju. U 2024. godini u  planu je raspisivanje natječaja za nastavak radova cjelovite obnove procijenjene vrijednosti 2,5 milijuna eura;</w:t>
      </w:r>
      <w:r>
        <w:rPr>
          <w:rFonts w:ascii="Times New Roman" w:eastAsia="Calibri" w:hAnsi="Times New Roman" w:cs="Times New Roman"/>
          <w:color w:val="231F20"/>
          <w:sz w:val="20"/>
          <w:szCs w:val="20"/>
        </w:rPr>
        <w:t xml:space="preserve"> </w:t>
      </w:r>
      <w:r w:rsidRPr="00D87070">
        <w:rPr>
          <w:rFonts w:ascii="Times New Roman" w:eastAsia="Calibri" w:hAnsi="Times New Roman" w:cs="Times New Roman"/>
          <w:color w:val="231F20"/>
          <w:sz w:val="20"/>
          <w:szCs w:val="20"/>
        </w:rPr>
        <w:t xml:space="preserve">Prva faza konstruktivne obnove </w:t>
      </w:r>
      <w:proofErr w:type="spellStart"/>
      <w:r w:rsidRPr="00D87070">
        <w:rPr>
          <w:rFonts w:ascii="Times New Roman" w:eastAsia="Calibri" w:hAnsi="Times New Roman" w:cs="Times New Roman"/>
          <w:color w:val="231F20"/>
          <w:sz w:val="20"/>
          <w:szCs w:val="20"/>
        </w:rPr>
        <w:t>Amruševa</w:t>
      </w:r>
      <w:proofErr w:type="spellEnd"/>
      <w:r w:rsidRPr="00D87070">
        <w:rPr>
          <w:rFonts w:ascii="Times New Roman" w:eastAsia="Calibri" w:hAnsi="Times New Roman" w:cs="Times New Roman"/>
          <w:color w:val="231F20"/>
          <w:sz w:val="20"/>
          <w:szCs w:val="20"/>
        </w:rPr>
        <w:t xml:space="preserve"> - Petrinjska je u tijeku. Kraj radova očekuje se u 4. tromjesečju 2023. godine. Nakon toga je u planu raspisivanje nastavka radova za ugovaranje cjelovite obnove procijenjene vrijednosti 15 milijuna eura;</w:t>
      </w:r>
      <w:r>
        <w:rPr>
          <w:rFonts w:ascii="Times New Roman" w:eastAsia="Calibri" w:hAnsi="Times New Roman" w:cs="Times New Roman"/>
          <w:color w:val="231F20"/>
          <w:sz w:val="20"/>
          <w:szCs w:val="20"/>
        </w:rPr>
        <w:t xml:space="preserve"> </w:t>
      </w:r>
      <w:r w:rsidRPr="00D87070">
        <w:rPr>
          <w:rFonts w:ascii="Times New Roman" w:eastAsia="Calibri" w:hAnsi="Times New Roman" w:cs="Times New Roman"/>
          <w:color w:val="231F20"/>
          <w:sz w:val="20"/>
          <w:szCs w:val="20"/>
        </w:rPr>
        <w:t>Prva faza obnove DORH-a je u tijeku. Kraj radova očekuje se u 4. tromjesečju 2023. godine. Nakon toga potrebno je raspisati natječaj za ugovaranje cjelovite obnove procijenjene vrijednosti 5 milijuna eura;</w:t>
      </w:r>
      <w:r>
        <w:rPr>
          <w:rFonts w:ascii="Times New Roman" w:eastAsia="Calibri" w:hAnsi="Times New Roman" w:cs="Times New Roman"/>
          <w:color w:val="231F20"/>
          <w:sz w:val="20"/>
          <w:szCs w:val="20"/>
        </w:rPr>
        <w:t xml:space="preserve"> </w:t>
      </w:r>
      <w:r w:rsidRPr="00D87070">
        <w:rPr>
          <w:rFonts w:ascii="Times New Roman" w:eastAsia="Calibri" w:hAnsi="Times New Roman" w:cs="Times New Roman"/>
          <w:color w:val="231F20"/>
          <w:sz w:val="20"/>
          <w:szCs w:val="20"/>
        </w:rPr>
        <w:t>Cjelovita obnova zgrade Visokog trgovačkog suda. Kraj radova očekuje se u 2. tromjesečju 2024. godine</w:t>
      </w:r>
      <w:r>
        <w:rPr>
          <w:rFonts w:ascii="Times New Roman" w:eastAsia="Calibri" w:hAnsi="Times New Roman" w:cs="Times New Roman"/>
          <w:color w:val="231F20"/>
          <w:sz w:val="20"/>
          <w:szCs w:val="20"/>
        </w:rPr>
        <w:t>, a v</w:t>
      </w:r>
      <w:r w:rsidRPr="00D87070">
        <w:rPr>
          <w:rFonts w:ascii="Times New Roman" w:eastAsia="Calibri" w:hAnsi="Times New Roman" w:cs="Times New Roman"/>
          <w:color w:val="231F20"/>
          <w:sz w:val="20"/>
          <w:szCs w:val="20"/>
        </w:rPr>
        <w:t>rijednost projekta je 2,25 milijuna eura;</w:t>
      </w:r>
      <w:r>
        <w:rPr>
          <w:rFonts w:ascii="Times New Roman" w:eastAsia="Calibri" w:hAnsi="Times New Roman" w:cs="Times New Roman"/>
          <w:color w:val="231F20"/>
          <w:sz w:val="20"/>
          <w:szCs w:val="20"/>
        </w:rPr>
        <w:t xml:space="preserve"> </w:t>
      </w:r>
      <w:r w:rsidRPr="00D87070">
        <w:rPr>
          <w:rFonts w:ascii="Times New Roman" w:eastAsia="Calibri" w:hAnsi="Times New Roman" w:cs="Times New Roman"/>
          <w:color w:val="231F20"/>
          <w:sz w:val="20"/>
          <w:szCs w:val="20"/>
        </w:rPr>
        <w:t>Cjelovita obnova – Općinski sud Sisak, Stalna služba Petrinja. Kraj radova očekuje se do kraja 2023. godine. Vrijednost je 2,19 milijuna eura;</w:t>
      </w:r>
      <w:r>
        <w:rPr>
          <w:rFonts w:ascii="Times New Roman" w:eastAsia="Calibri" w:hAnsi="Times New Roman" w:cs="Times New Roman"/>
          <w:color w:val="231F20"/>
          <w:sz w:val="20"/>
          <w:szCs w:val="20"/>
        </w:rPr>
        <w:t xml:space="preserve"> </w:t>
      </w:r>
      <w:r w:rsidRPr="00D87070">
        <w:rPr>
          <w:rFonts w:ascii="Times New Roman" w:eastAsia="Calibri" w:hAnsi="Times New Roman" w:cs="Times New Roman"/>
          <w:color w:val="231F20"/>
          <w:sz w:val="20"/>
          <w:szCs w:val="20"/>
        </w:rPr>
        <w:t>Cjelovita obnova Županijskog suda Sisak. Kraj radova očekuje se do kraja 2023. godine.</w:t>
      </w:r>
    </w:p>
    <w:p w14:paraId="3F185ED8" w14:textId="77777777" w:rsidR="00833FDE" w:rsidRPr="00D87070" w:rsidRDefault="00833FDE" w:rsidP="00CA6922">
      <w:pPr>
        <w:spacing w:after="100" w:afterAutospacing="1" w:line="276" w:lineRule="auto"/>
        <w:jc w:val="both"/>
        <w:rPr>
          <w:rFonts w:ascii="Times New Roman" w:eastAsia="Calibri" w:hAnsi="Times New Roman" w:cs="Times New Roman"/>
          <w:color w:val="231F20"/>
          <w:sz w:val="20"/>
          <w:szCs w:val="20"/>
        </w:rPr>
      </w:pPr>
      <w:r w:rsidRPr="00D87070">
        <w:rPr>
          <w:rFonts w:ascii="Times New Roman" w:eastAsia="Calibri" w:hAnsi="Times New Roman" w:cs="Times New Roman"/>
          <w:color w:val="231F20"/>
          <w:sz w:val="20"/>
          <w:szCs w:val="20"/>
        </w:rPr>
        <w:t xml:space="preserve">U cilju unapređenja pravosudne infrastrukture provode se i radovi rekonstrukcije kroz projekt  „Provođenje mjera energetske učinkovitosti za obnovu zastarjelih objekata pravosudnih tijela“ kao aktivnost NPOO-a gdje je u tijeku obnova na više sudskih zgrada (Općinski sud u Koprivnici, Županijski sud u Slavonskom Brodu, Općinski sud u Đakovu, Općinski sud u Čakovcu, Stalne službe općinskih sudova u Vrbovcu, Slatini, Klanjcu, Daruvaru, Donjoj Stubici, Našicama, Čazmi, Donjem Miholjcu i Delnicama, Trgovački sud u Osijeku). Realizacija radova obnove svih  zgrada planira se krajem 2. tromjesečja 2024. godine. Ukupna procjena vrijednosti radova 12,65 milijuna eura. </w:t>
      </w:r>
    </w:p>
    <w:p w14:paraId="24FB4895" w14:textId="77777777" w:rsidR="00833FDE" w:rsidRPr="00D87070" w:rsidRDefault="00833FDE" w:rsidP="00CA6922">
      <w:pPr>
        <w:spacing w:after="100" w:afterAutospacing="1" w:line="276" w:lineRule="auto"/>
        <w:jc w:val="both"/>
        <w:rPr>
          <w:rFonts w:ascii="Times New Roman" w:eastAsia="Calibri" w:hAnsi="Times New Roman" w:cs="Times New Roman"/>
          <w:color w:val="231F20"/>
          <w:sz w:val="20"/>
          <w:szCs w:val="20"/>
        </w:rPr>
      </w:pPr>
      <w:r w:rsidRPr="00D87070">
        <w:rPr>
          <w:rFonts w:ascii="Times New Roman" w:eastAsia="Calibri" w:hAnsi="Times New Roman" w:cs="Times New Roman"/>
          <w:color w:val="231F20"/>
          <w:sz w:val="20"/>
          <w:szCs w:val="20"/>
        </w:rPr>
        <w:t xml:space="preserve">U sklopu NPOO-a u tijeku je i provedba izgradnje Trga pravde u Zagrebu - izrađena je projektna dokumentacija, u tijeku je ishođenje građevinske dozvole za izgradnju novog kompleksa, izvedeni su radovi uklanjanja postojećih zgrada na lokaciji te je u tijeku provedba  javne nabave za izvođenje radova novog kompleksa. U 1. tromjesečju 2024. godine planira se započeti s radovima izgradnje. </w:t>
      </w:r>
      <w:r w:rsidRPr="00D87070">
        <w:rPr>
          <w:rFonts w:ascii="Times New Roman" w:eastAsia="Times New Roman" w:hAnsi="Times New Roman" w:cs="Times New Roman"/>
          <w:sz w:val="20"/>
          <w:szCs w:val="20"/>
          <w:lang w:eastAsia="hr-HR"/>
        </w:rPr>
        <w:t>Procijenjena vrijednost radova je 147,5 milijuna eura.</w:t>
      </w:r>
      <w:r w:rsidRPr="00D87070">
        <w:rPr>
          <w:rFonts w:ascii="Times New Roman" w:eastAsia="Calibri" w:hAnsi="Times New Roman" w:cs="Times New Roman"/>
          <w:color w:val="231F20"/>
          <w:sz w:val="20"/>
          <w:szCs w:val="20"/>
        </w:rPr>
        <w:t xml:space="preserve"> </w:t>
      </w:r>
    </w:p>
    <w:p w14:paraId="79053C6C" w14:textId="6F81705C" w:rsidR="00833FDE" w:rsidRDefault="00833FDE">
      <w:pPr>
        <w:pStyle w:val="FootnoteText"/>
      </w:pPr>
    </w:p>
  </w:footnote>
  <w:footnote w:id="13">
    <w:p w14:paraId="14187AE3" w14:textId="3DD990CE" w:rsidR="00833FDE" w:rsidRDefault="00833FDE">
      <w:pPr>
        <w:pStyle w:val="FootnoteText"/>
      </w:pPr>
      <w:r>
        <w:rPr>
          <w:rStyle w:val="FootnoteReference"/>
        </w:rPr>
        <w:footnoteRef/>
      </w:r>
      <w:r>
        <w:t xml:space="preserve"> </w:t>
      </w:r>
      <w:r w:rsidRPr="006064B1">
        <w:rPr>
          <w:rFonts w:ascii="Times New Roman" w:hAnsi="Times New Roman" w:cs="Times New Roman"/>
        </w:rPr>
        <w:t>Narodne novine, 63/19</w:t>
      </w:r>
      <w:r>
        <w:rPr>
          <w:rFonts w:ascii="Times New Roman" w:hAnsi="Times New Roman" w:cs="Times New Roman"/>
        </w:rPr>
        <w:t>,</w:t>
      </w:r>
      <w:r w:rsidRPr="006064B1">
        <w:rPr>
          <w:rFonts w:ascii="Times New Roman" w:hAnsi="Times New Roman" w:cs="Times New Roman"/>
        </w:rPr>
        <w:t xml:space="preserve"> 128/22</w:t>
      </w:r>
    </w:p>
  </w:footnote>
  <w:footnote w:id="14">
    <w:p w14:paraId="450F8069" w14:textId="7E4F1251" w:rsidR="00833FDE" w:rsidRPr="00D87070" w:rsidRDefault="00833FDE" w:rsidP="00D87070">
      <w:pPr>
        <w:pStyle w:val="FootnoteText"/>
        <w:jc w:val="both"/>
        <w:rPr>
          <w:rFonts w:ascii="Times New Roman" w:hAnsi="Times New Roman" w:cs="Times New Roman"/>
        </w:rPr>
      </w:pPr>
      <w:r w:rsidRPr="00D87070">
        <w:rPr>
          <w:rStyle w:val="FootnoteReference"/>
          <w:rFonts w:ascii="Times New Roman" w:hAnsi="Times New Roman" w:cs="Times New Roman"/>
        </w:rPr>
        <w:footnoteRef/>
      </w:r>
      <w:r w:rsidRPr="00D87070">
        <w:rPr>
          <w:rFonts w:ascii="Times New Roman" w:hAnsi="Times New Roman" w:cs="Times New Roman"/>
        </w:rPr>
        <w:t xml:space="preserve"> Narodne novine, 53/91, 91/92, 58/93, 112/99, 88/01, 117/03, 88/05, 02/07, 84/08, 96/08, 123/08, 57/11, 148/11, 25/13, 89/14, 70/19, 80/22, 114/22</w:t>
      </w:r>
    </w:p>
  </w:footnote>
  <w:footnote w:id="15">
    <w:p w14:paraId="3114BAB1" w14:textId="25A7C450" w:rsidR="00833FDE" w:rsidRPr="00D87070" w:rsidRDefault="00833FDE" w:rsidP="00D87070">
      <w:pPr>
        <w:pStyle w:val="FootnoteText"/>
        <w:jc w:val="both"/>
        <w:rPr>
          <w:rFonts w:ascii="Times New Roman" w:hAnsi="Times New Roman" w:cs="Times New Roman"/>
        </w:rPr>
      </w:pPr>
      <w:r w:rsidRPr="00D87070">
        <w:rPr>
          <w:rStyle w:val="FootnoteReference"/>
          <w:rFonts w:ascii="Times New Roman" w:hAnsi="Times New Roman" w:cs="Times New Roman"/>
        </w:rPr>
        <w:footnoteRef/>
      </w:r>
      <w:r w:rsidRPr="00D87070">
        <w:rPr>
          <w:rFonts w:ascii="Times New Roman" w:hAnsi="Times New Roman" w:cs="Times New Roman"/>
        </w:rPr>
        <w:t xml:space="preserve"> Narodne novine, 152/08, 76/09, 80/11, 121/11, 91/12, 143/12, 56/13, 145/13, 152/14, 70/17, 126/19, 126/19, 130/20, 80/22</w:t>
      </w:r>
    </w:p>
  </w:footnote>
  <w:footnote w:id="16">
    <w:p w14:paraId="1CEFDA5B" w14:textId="19C108AE" w:rsidR="00833FDE" w:rsidRPr="00D87070" w:rsidRDefault="00833FDE" w:rsidP="00D87070">
      <w:pPr>
        <w:pStyle w:val="FootnoteText"/>
        <w:jc w:val="both"/>
        <w:rPr>
          <w:rFonts w:ascii="Times New Roman" w:hAnsi="Times New Roman" w:cs="Times New Roman"/>
        </w:rPr>
      </w:pPr>
      <w:r w:rsidRPr="00D87070">
        <w:rPr>
          <w:rStyle w:val="FootnoteReference"/>
          <w:rFonts w:ascii="Times New Roman" w:hAnsi="Times New Roman" w:cs="Times New Roman"/>
        </w:rPr>
        <w:footnoteRef/>
      </w:r>
      <w:r w:rsidRPr="00D87070">
        <w:rPr>
          <w:rFonts w:ascii="Times New Roman" w:hAnsi="Times New Roman" w:cs="Times New Roman"/>
        </w:rPr>
        <w:t xml:space="preserve"> Narodne novine, 20/10, 143/12, 152/14, 94/16, 29/17, 110/21</w:t>
      </w:r>
    </w:p>
  </w:footnote>
  <w:footnote w:id="17">
    <w:p w14:paraId="46C48D63" w14:textId="07B1D1C1" w:rsidR="00833FDE" w:rsidRPr="00D87070" w:rsidRDefault="00833FDE" w:rsidP="00D87070">
      <w:pPr>
        <w:pStyle w:val="FootnoteText"/>
        <w:jc w:val="both"/>
        <w:rPr>
          <w:rFonts w:ascii="Times New Roman" w:hAnsi="Times New Roman" w:cs="Times New Roman"/>
        </w:rPr>
      </w:pPr>
      <w:r w:rsidRPr="00D87070">
        <w:rPr>
          <w:rStyle w:val="FootnoteReference"/>
          <w:rFonts w:ascii="Times New Roman" w:hAnsi="Times New Roman" w:cs="Times New Roman"/>
        </w:rPr>
        <w:footnoteRef/>
      </w:r>
      <w:r w:rsidRPr="00D87070">
        <w:rPr>
          <w:rFonts w:ascii="Times New Roman" w:hAnsi="Times New Roman" w:cs="Times New Roman"/>
        </w:rPr>
        <w:t xml:space="preserve"> Narodne novine, 107/07, 39/13, 157/13, 110/15, 70/17, 118/18, 114/22</w:t>
      </w:r>
    </w:p>
  </w:footnote>
  <w:footnote w:id="18">
    <w:p w14:paraId="4F461685" w14:textId="77777777" w:rsidR="00833FDE" w:rsidRPr="00666F68" w:rsidRDefault="00833FDE" w:rsidP="00D87070">
      <w:pPr>
        <w:pStyle w:val="Reference1"/>
        <w:jc w:val="both"/>
        <w:rPr>
          <w:rFonts w:ascii="Times New Roman" w:hAnsi="Times New Roman" w:cs="Times New Roman"/>
        </w:rPr>
      </w:pPr>
      <w:r w:rsidRPr="004D4D4B">
        <w:rPr>
          <w:rStyle w:val="FootnoteReference"/>
          <w:rFonts w:ascii="Times New Roman" w:hAnsi="Times New Roman" w:cs="Times New Roman"/>
        </w:rPr>
        <w:footnoteRef/>
      </w:r>
      <w:r w:rsidRPr="004D4D4B">
        <w:rPr>
          <w:rFonts w:ascii="Times New Roman" w:hAnsi="Times New Roman" w:cs="Times New Roman"/>
        </w:rPr>
        <w:t xml:space="preserve"> Narodne novine, 67/23</w:t>
      </w:r>
    </w:p>
  </w:footnote>
  <w:footnote w:id="19">
    <w:p w14:paraId="4EDADC55" w14:textId="77777777" w:rsidR="00833FDE" w:rsidRPr="00666F68" w:rsidRDefault="00833FDE" w:rsidP="00CD425F">
      <w:pPr>
        <w:pStyle w:val="Reference1"/>
        <w:rPr>
          <w:rFonts w:ascii="Times New Roman" w:hAnsi="Times New Roman" w:cs="Times New Roman"/>
        </w:rPr>
      </w:pPr>
      <w:r w:rsidRPr="00666F68">
        <w:rPr>
          <w:rStyle w:val="FootnoteReference"/>
          <w:rFonts w:ascii="Times New Roman" w:hAnsi="Times New Roman" w:cs="Times New Roman"/>
        </w:rPr>
        <w:footnoteRef/>
      </w:r>
      <w:r w:rsidRPr="00666F68">
        <w:rPr>
          <w:rFonts w:ascii="Times New Roman" w:hAnsi="Times New Roman" w:cs="Times New Roman"/>
        </w:rPr>
        <w:t xml:space="preserve"> Narodne novine, 59/23</w:t>
      </w:r>
    </w:p>
  </w:footnote>
  <w:footnote w:id="20">
    <w:p w14:paraId="3D4397EC" w14:textId="77777777" w:rsidR="00833FDE" w:rsidRDefault="00833FDE" w:rsidP="00CD425F">
      <w:pPr>
        <w:pStyle w:val="Reference1"/>
      </w:pPr>
      <w:r>
        <w:rPr>
          <w:rStyle w:val="FootnoteReference"/>
        </w:rPr>
        <w:footnoteRef/>
      </w:r>
      <w:r>
        <w:rPr>
          <w:rFonts w:ascii="Times New Roman" w:hAnsi="Times New Roman" w:cs="Times New Roman"/>
        </w:rPr>
        <w:t xml:space="preserve"> </w:t>
      </w:r>
      <w:r w:rsidRPr="00666F68">
        <w:rPr>
          <w:rFonts w:ascii="Times New Roman" w:hAnsi="Times New Roman" w:cs="Times New Roman"/>
        </w:rPr>
        <w:t>Narodne novine, 123/23</w:t>
      </w:r>
    </w:p>
  </w:footnote>
  <w:footnote w:id="21">
    <w:p w14:paraId="3722A1ED" w14:textId="6DF712A7" w:rsidR="00833FDE" w:rsidRPr="006064B1" w:rsidRDefault="00833FDE">
      <w:pPr>
        <w:pStyle w:val="FootnoteText"/>
        <w:rPr>
          <w:rFonts w:ascii="Times New Roman" w:hAnsi="Times New Roman" w:cs="Times New Roman"/>
        </w:rPr>
      </w:pPr>
      <w:r w:rsidRPr="006064B1">
        <w:rPr>
          <w:rStyle w:val="FootnoteReference"/>
          <w:rFonts w:ascii="Times New Roman" w:hAnsi="Times New Roman" w:cs="Times New Roman"/>
        </w:rPr>
        <w:footnoteRef/>
      </w:r>
      <w:r w:rsidRPr="006064B1">
        <w:rPr>
          <w:rFonts w:ascii="Times New Roman" w:hAnsi="Times New Roman" w:cs="Times New Roman"/>
        </w:rPr>
        <w:t xml:space="preserve"> Narodne novine, 155/23</w:t>
      </w:r>
    </w:p>
  </w:footnote>
  <w:footnote w:id="22">
    <w:p w14:paraId="4EA06561" w14:textId="77777777" w:rsidR="00833FDE" w:rsidRPr="002B7062" w:rsidRDefault="00833FDE" w:rsidP="007D4A88">
      <w:pPr>
        <w:pStyle w:val="FootnoteText"/>
        <w:rPr>
          <w:rFonts w:ascii="Times New Roman" w:hAnsi="Times New Roman" w:cs="Times New Roman"/>
        </w:rPr>
      </w:pPr>
      <w:r w:rsidRPr="002B7062">
        <w:rPr>
          <w:rStyle w:val="FootnoteReference"/>
          <w:rFonts w:ascii="Times New Roman" w:hAnsi="Times New Roman" w:cs="Times New Roman"/>
        </w:rPr>
        <w:footnoteRef/>
      </w:r>
      <w:r w:rsidRPr="002B7062">
        <w:rPr>
          <w:rFonts w:ascii="Times New Roman" w:hAnsi="Times New Roman" w:cs="Times New Roman"/>
        </w:rPr>
        <w:t xml:space="preserve"> Narodne novine, 155/23</w:t>
      </w:r>
    </w:p>
  </w:footnote>
  <w:footnote w:id="23">
    <w:p w14:paraId="49A33294" w14:textId="5E9503A7" w:rsidR="00833FDE" w:rsidRPr="002B7062" w:rsidRDefault="00833FDE" w:rsidP="00CD425F">
      <w:pPr>
        <w:pStyle w:val="Reference1"/>
        <w:rPr>
          <w:rFonts w:ascii="Times New Roman" w:hAnsi="Times New Roman" w:cs="Times New Roman"/>
        </w:rPr>
      </w:pPr>
      <w:r w:rsidRPr="002B7062">
        <w:rPr>
          <w:rStyle w:val="FootnoteReference"/>
          <w:rFonts w:ascii="Times New Roman" w:hAnsi="Times New Roman" w:cs="Times New Roman"/>
        </w:rPr>
        <w:footnoteRef/>
      </w:r>
      <w:r w:rsidRPr="002B7062">
        <w:rPr>
          <w:rFonts w:ascii="Times New Roman" w:hAnsi="Times New Roman" w:cs="Times New Roman"/>
        </w:rPr>
        <w:t xml:space="preserve"> Narodne novine, 35/05, 41/08, 125/11, 78/15, 29/18, 126/21</w:t>
      </w:r>
      <w:r>
        <w:rPr>
          <w:rFonts w:ascii="Times New Roman" w:hAnsi="Times New Roman" w:cs="Times New Roman"/>
        </w:rPr>
        <w:t>,</w:t>
      </w:r>
      <w:r w:rsidRPr="002B7062">
        <w:rPr>
          <w:rFonts w:ascii="Times New Roman" w:hAnsi="Times New Roman" w:cs="Times New Roman"/>
        </w:rPr>
        <w:t xml:space="preserve"> 114/22</w:t>
      </w:r>
      <w:r>
        <w:rPr>
          <w:rFonts w:ascii="Times New Roman" w:hAnsi="Times New Roman" w:cs="Times New Roman"/>
        </w:rPr>
        <w:t>, 156/22, 155/23</w:t>
      </w:r>
    </w:p>
  </w:footnote>
  <w:footnote w:id="24">
    <w:p w14:paraId="14D82458" w14:textId="77777777" w:rsidR="00833FDE" w:rsidRPr="00666F68" w:rsidRDefault="00833FDE" w:rsidP="00CD425F">
      <w:pPr>
        <w:pStyle w:val="Reference1"/>
        <w:rPr>
          <w:rFonts w:ascii="Times New Roman" w:hAnsi="Times New Roman" w:cs="Times New Roman"/>
        </w:rPr>
      </w:pPr>
      <w:r w:rsidRPr="002B7062">
        <w:rPr>
          <w:rStyle w:val="FootnoteReference"/>
          <w:rFonts w:ascii="Times New Roman" w:hAnsi="Times New Roman" w:cs="Times New Roman"/>
        </w:rPr>
        <w:footnoteRef/>
      </w:r>
      <w:r w:rsidRPr="002B7062">
        <w:rPr>
          <w:rFonts w:ascii="Times New Roman" w:hAnsi="Times New Roman" w:cs="Times New Roman"/>
        </w:rPr>
        <w:t xml:space="preserve"> Narodne novine, 130/23</w:t>
      </w:r>
    </w:p>
  </w:footnote>
  <w:footnote w:id="25">
    <w:p w14:paraId="1B28B7EE" w14:textId="15BA0F30" w:rsidR="00833FDE" w:rsidRDefault="00833FDE" w:rsidP="00CD425F">
      <w:pPr>
        <w:pStyle w:val="Reference1"/>
      </w:pPr>
      <w:r w:rsidRPr="00666F68">
        <w:rPr>
          <w:rStyle w:val="FootnoteReference"/>
          <w:rFonts w:ascii="Times New Roman" w:hAnsi="Times New Roman" w:cs="Times New Roman"/>
        </w:rPr>
        <w:footnoteRef/>
      </w:r>
      <w:r w:rsidRPr="00666F68">
        <w:rPr>
          <w:rFonts w:ascii="Times New Roman" w:hAnsi="Times New Roman" w:cs="Times New Roman"/>
        </w:rPr>
        <w:t xml:space="preserve"> Narodne novine, 108/12, 144/12, 81/13, 112/13, 71/15, 78/15</w:t>
      </w:r>
      <w:r>
        <w:rPr>
          <w:rFonts w:ascii="Times New Roman" w:hAnsi="Times New Roman" w:cs="Times New Roman"/>
        </w:rPr>
        <w:t xml:space="preserve">, </w:t>
      </w:r>
      <w:r w:rsidRPr="00666F68">
        <w:rPr>
          <w:rFonts w:ascii="Times New Roman" w:hAnsi="Times New Roman" w:cs="Times New Roman"/>
        </w:rPr>
        <w:t>114/22</w:t>
      </w:r>
    </w:p>
  </w:footnote>
  <w:footnote w:id="26">
    <w:p w14:paraId="071204B1" w14:textId="2E872228" w:rsidR="00833FDE" w:rsidRPr="00D87070" w:rsidRDefault="00833FDE" w:rsidP="00D87070">
      <w:pPr>
        <w:pStyle w:val="FootnoteText"/>
        <w:jc w:val="both"/>
        <w:rPr>
          <w:rFonts w:ascii="Times New Roman" w:hAnsi="Times New Roman" w:cs="Times New Roman"/>
        </w:rPr>
      </w:pPr>
      <w:r w:rsidRPr="00D87070">
        <w:rPr>
          <w:rStyle w:val="FootnoteReference"/>
          <w:rFonts w:ascii="Times New Roman" w:hAnsi="Times New Roman" w:cs="Times New Roman"/>
        </w:rPr>
        <w:footnoteRef/>
      </w:r>
      <w:r w:rsidRPr="00D87070">
        <w:rPr>
          <w:rFonts w:ascii="Times New Roman" w:hAnsi="Times New Roman" w:cs="Times New Roman"/>
        </w:rPr>
        <w:t xml:space="preserve"> Nacrt prijedloga definira lobiranje, lobista, lobirane osobe te korisnika lobiranja. Sukladno Prijedlogu zakona, lobiranje je svaki oblik usmene ili pisane komunikacije prema lobiranoj osobi kao dio strukturiranog i organiziranog promicanja, zagovaranja ili zastupanja određenih interesa ili prenošenja informacija u vezi s javnim odlučivanjem radi ostvarivanja interesa korisnika lobiranja. Lobist  je domaća ili strana fizička ili pravna osoba, koja lobira i koja je upisana u Registar lobista te podrazumijeva posebice lobiste koji lobiraju za korisnike lobiranja, uključujući konzultante koji se bave lobiranjem i profesionalne lobiste, zatim lobiste koji lobiraju u ime poslodavca kod kojeg su zaposleni ili lobiste koji predstavljaju profesionalne, poslovne ili druge sektorske interese, uključujući profesionalna, gospodarska i interesna udruženja, nevladine udruge i organizacije civilnog društva.</w:t>
      </w:r>
    </w:p>
    <w:p w14:paraId="11361441" w14:textId="77777777" w:rsidR="00833FDE" w:rsidRPr="00D87070" w:rsidRDefault="00833FDE" w:rsidP="00D87070">
      <w:pPr>
        <w:pStyle w:val="FootnoteText"/>
        <w:jc w:val="both"/>
        <w:rPr>
          <w:rFonts w:ascii="Times New Roman" w:hAnsi="Times New Roman" w:cs="Times New Roman"/>
        </w:rPr>
      </w:pPr>
    </w:p>
    <w:p w14:paraId="594AA66F" w14:textId="1C47DE95" w:rsidR="00833FDE" w:rsidRPr="00D87070" w:rsidRDefault="00833FDE" w:rsidP="00D87070">
      <w:pPr>
        <w:pStyle w:val="FootnoteText"/>
        <w:jc w:val="both"/>
        <w:rPr>
          <w:rFonts w:ascii="Times New Roman" w:hAnsi="Times New Roman" w:cs="Times New Roman"/>
        </w:rPr>
      </w:pPr>
      <w:r w:rsidRPr="00D87070">
        <w:rPr>
          <w:rFonts w:ascii="Times New Roman" w:hAnsi="Times New Roman" w:cs="Times New Roman"/>
        </w:rPr>
        <w:t>Prema Nacrtu prijedloga</w:t>
      </w:r>
      <w:r>
        <w:rPr>
          <w:rFonts w:ascii="Times New Roman" w:hAnsi="Times New Roman" w:cs="Times New Roman"/>
        </w:rPr>
        <w:t xml:space="preserve"> zakona,</w:t>
      </w:r>
      <w:r w:rsidRPr="00D87070">
        <w:rPr>
          <w:rFonts w:ascii="Times New Roman" w:hAnsi="Times New Roman" w:cs="Times New Roman"/>
        </w:rPr>
        <w:t xml:space="preserve"> lobiranom osobom smatra se svaka osoba koja je kao dužnosnik, posebni savjetnik ili rukovodeći službenik izabrana, imenovana, zaposlena ili na drugi način angažirana u tijelima zakonodavne ili izvršne vlasti, tijelima državne uprave, odnosno u tijelima ili upravnim tijelima jedinica lokalne ili područne (regionalne) samouprave i koja sudjeluje ili je nadležna za javno odlučivanje te koja je pristala komunicirati s lobistom. Lobiranje će se provoditi u skladu s načelima otvorenosti, transparentnosti, odgovornosti, savjesnosti i integriteta. </w:t>
      </w:r>
    </w:p>
    <w:p w14:paraId="1FDFC9A4" w14:textId="77777777" w:rsidR="00833FDE" w:rsidRPr="00D87070" w:rsidRDefault="00833FDE" w:rsidP="00D87070">
      <w:pPr>
        <w:pStyle w:val="FootnoteText"/>
        <w:jc w:val="both"/>
        <w:rPr>
          <w:rFonts w:ascii="Times New Roman" w:hAnsi="Times New Roman" w:cs="Times New Roman"/>
        </w:rPr>
      </w:pPr>
    </w:p>
    <w:p w14:paraId="4FC1218B" w14:textId="5D1E2E2E" w:rsidR="00833FDE" w:rsidRPr="00D87070" w:rsidRDefault="00833FDE" w:rsidP="00D87070">
      <w:pPr>
        <w:pStyle w:val="FootnoteText"/>
        <w:jc w:val="both"/>
        <w:rPr>
          <w:rFonts w:ascii="Times New Roman" w:hAnsi="Times New Roman" w:cs="Times New Roman"/>
        </w:rPr>
      </w:pPr>
      <w:r w:rsidRPr="00D87070">
        <w:rPr>
          <w:rFonts w:ascii="Times New Roman" w:hAnsi="Times New Roman" w:cs="Times New Roman"/>
        </w:rPr>
        <w:t>Ustrojava se Registar lobista koji u elektroničkom obliku vodi Povjerenstvo za odlučivanje o sukobu interesa čime se dodatno jača uloga Povjerenstva kao neovisnog antikorupcijskog tijela. Lobiranje može obavljati lobist koji je upisan u Registar lobista. Također, lobisti koji su upisani u Registar morat će podnositi izvješća o radu u pisanom obliku. Izvješća će se podnositi Povjerenstvu jednom godišnje. Nacrt prijedloga Zakona definira i odredbe vezane za „razdoblje hlađenja“. Lobiranoj osobi zabranjeno je u razdoblju od 18 mjeseci nakon prestanka dužnosti ili službe lobirati u odnosu na tijelo zakonodavne ili izvršne vlasti, tijelo državne uprave, odnosno tijelo jedinice lokalne i područne (regionalne) samouprave u kojem je obavljala dužnost ili službu.</w:t>
      </w:r>
    </w:p>
    <w:p w14:paraId="3F30A544" w14:textId="77777777" w:rsidR="00833FDE" w:rsidRPr="00D87070" w:rsidRDefault="00833FDE" w:rsidP="00D87070">
      <w:pPr>
        <w:pStyle w:val="FootnoteText"/>
        <w:jc w:val="both"/>
        <w:rPr>
          <w:rFonts w:ascii="Times New Roman" w:hAnsi="Times New Roman" w:cs="Times New Roman"/>
        </w:rPr>
      </w:pPr>
    </w:p>
    <w:p w14:paraId="4CB863DB" w14:textId="1DE55F09" w:rsidR="00833FDE" w:rsidRPr="00D87070" w:rsidRDefault="00833FDE" w:rsidP="00D87070">
      <w:pPr>
        <w:pStyle w:val="FootnoteText"/>
        <w:jc w:val="both"/>
        <w:rPr>
          <w:rFonts w:ascii="Times New Roman" w:hAnsi="Times New Roman" w:cs="Times New Roman"/>
        </w:rPr>
      </w:pPr>
      <w:r w:rsidRPr="00D87070">
        <w:rPr>
          <w:rFonts w:ascii="Times New Roman" w:hAnsi="Times New Roman" w:cs="Times New Roman"/>
        </w:rPr>
        <w:t>Osim toga, Nacrt</w:t>
      </w:r>
      <w:r>
        <w:rPr>
          <w:rFonts w:ascii="Times New Roman" w:hAnsi="Times New Roman" w:cs="Times New Roman"/>
        </w:rPr>
        <w:t>om</w:t>
      </w:r>
      <w:r w:rsidRPr="00D87070">
        <w:rPr>
          <w:rFonts w:ascii="Times New Roman" w:hAnsi="Times New Roman" w:cs="Times New Roman"/>
        </w:rPr>
        <w:t xml:space="preserve"> prijedloga </w:t>
      </w:r>
      <w:r>
        <w:rPr>
          <w:rFonts w:ascii="Times New Roman" w:hAnsi="Times New Roman" w:cs="Times New Roman"/>
        </w:rPr>
        <w:t xml:space="preserve">Zakona </w:t>
      </w:r>
      <w:r w:rsidRPr="00D87070">
        <w:rPr>
          <w:rFonts w:ascii="Times New Roman" w:hAnsi="Times New Roman" w:cs="Times New Roman"/>
        </w:rPr>
        <w:t>određuj</w:t>
      </w:r>
      <w:r>
        <w:rPr>
          <w:rFonts w:ascii="Times New Roman" w:hAnsi="Times New Roman" w:cs="Times New Roman"/>
        </w:rPr>
        <w:t>u se</w:t>
      </w:r>
      <w:r w:rsidRPr="00D87070">
        <w:rPr>
          <w:rFonts w:ascii="Times New Roman" w:hAnsi="Times New Roman" w:cs="Times New Roman"/>
        </w:rPr>
        <w:t xml:space="preserve"> i mjere (sankcije) za kršenje odredbi zakona</w:t>
      </w:r>
      <w:r>
        <w:rPr>
          <w:rFonts w:ascii="Times New Roman" w:hAnsi="Times New Roman" w:cs="Times New Roman"/>
        </w:rPr>
        <w:t>,</w:t>
      </w:r>
      <w:r w:rsidRPr="00D87070">
        <w:rPr>
          <w:rFonts w:ascii="Times New Roman" w:hAnsi="Times New Roman" w:cs="Times New Roman"/>
        </w:rPr>
        <w:t xml:space="preserve"> </w:t>
      </w:r>
      <w:r>
        <w:rPr>
          <w:rFonts w:ascii="Times New Roman" w:hAnsi="Times New Roman" w:cs="Times New Roman"/>
        </w:rPr>
        <w:t>a izriče ih</w:t>
      </w:r>
      <w:r w:rsidRPr="00D87070">
        <w:rPr>
          <w:rFonts w:ascii="Times New Roman" w:hAnsi="Times New Roman" w:cs="Times New Roman"/>
        </w:rPr>
        <w:t xml:space="preserve"> Povjerenstvo za odlučivanje o sukobu interesa i sud u prekršajnom postupku. Predviđeno je da Povjerenstvo za odlučivanje o sukobu interesa donese provedbeni Pravilnik u roku od 60 dana od stupanja na snagu Zakona.</w:t>
      </w:r>
    </w:p>
    <w:p w14:paraId="14FEE5E3" w14:textId="7388948F" w:rsidR="00833FDE" w:rsidRDefault="00833FDE">
      <w:pPr>
        <w:pStyle w:val="FootnoteText"/>
      </w:pPr>
    </w:p>
  </w:footnote>
  <w:footnote w:id="27">
    <w:p w14:paraId="0087E03E" w14:textId="37E80DF0" w:rsidR="00833FDE" w:rsidRDefault="00833FDE">
      <w:pPr>
        <w:pStyle w:val="FootnoteText"/>
      </w:pPr>
      <w:r>
        <w:rPr>
          <w:rStyle w:val="FootnoteReference"/>
        </w:rPr>
        <w:footnoteRef/>
      </w:r>
      <w:r>
        <w:t xml:space="preserve"> </w:t>
      </w:r>
      <w:r w:rsidRPr="006064B1">
        <w:rPr>
          <w:rFonts w:ascii="Times New Roman" w:hAnsi="Times New Roman" w:cs="Times New Roman"/>
        </w:rPr>
        <w:t>Narodne novine, 78/23</w:t>
      </w:r>
    </w:p>
  </w:footnote>
  <w:footnote w:id="28">
    <w:p w14:paraId="4227E664" w14:textId="18E58D81" w:rsidR="00833FDE" w:rsidRPr="006064B1" w:rsidRDefault="00833FDE">
      <w:pPr>
        <w:pStyle w:val="FootnoteText"/>
        <w:rPr>
          <w:rFonts w:ascii="Times New Roman" w:hAnsi="Times New Roman" w:cs="Times New Roman"/>
        </w:rPr>
      </w:pPr>
      <w:r w:rsidRPr="006064B1">
        <w:rPr>
          <w:rStyle w:val="FootnoteReference"/>
          <w:rFonts w:ascii="Times New Roman" w:hAnsi="Times New Roman" w:cs="Times New Roman"/>
        </w:rPr>
        <w:footnoteRef/>
      </w:r>
      <w:r w:rsidRPr="006064B1">
        <w:rPr>
          <w:rFonts w:ascii="Times New Roman" w:hAnsi="Times New Roman" w:cs="Times New Roman"/>
        </w:rPr>
        <w:t xml:space="preserve"> Narodne novine, 21/22</w:t>
      </w:r>
    </w:p>
  </w:footnote>
  <w:footnote w:id="29">
    <w:p w14:paraId="5926A90E" w14:textId="41FDCAC6" w:rsidR="00833FDE" w:rsidRPr="002B7062" w:rsidRDefault="00833FDE">
      <w:pPr>
        <w:pStyle w:val="FootnoteText"/>
        <w:rPr>
          <w:rFonts w:ascii="Times New Roman" w:hAnsi="Times New Roman" w:cs="Times New Roman"/>
        </w:rPr>
      </w:pPr>
      <w:r w:rsidRPr="002B7062">
        <w:rPr>
          <w:rStyle w:val="FootnoteReference"/>
          <w:rFonts w:ascii="Times New Roman" w:hAnsi="Times New Roman" w:cs="Times New Roman"/>
        </w:rPr>
        <w:footnoteRef/>
      </w:r>
      <w:r w:rsidRPr="002B7062">
        <w:rPr>
          <w:rFonts w:ascii="Times New Roman" w:hAnsi="Times New Roman" w:cs="Times New Roman"/>
        </w:rPr>
        <w:t xml:space="preserve"> Narodne novine, 141/22</w:t>
      </w:r>
    </w:p>
  </w:footnote>
  <w:footnote w:id="30">
    <w:p w14:paraId="7AF17116" w14:textId="79F11BC6" w:rsidR="00833FDE" w:rsidRPr="00D87070" w:rsidRDefault="00833FDE">
      <w:pPr>
        <w:pStyle w:val="FootnoteText"/>
        <w:rPr>
          <w:rFonts w:ascii="Times New Roman" w:hAnsi="Times New Roman" w:cs="Times New Roman"/>
        </w:rPr>
      </w:pPr>
      <w:r w:rsidRPr="002B7062">
        <w:rPr>
          <w:rStyle w:val="FootnoteReference"/>
          <w:rFonts w:ascii="Times New Roman" w:hAnsi="Times New Roman" w:cs="Times New Roman"/>
        </w:rPr>
        <w:footnoteRef/>
      </w:r>
      <w:r w:rsidRPr="002B7062">
        <w:rPr>
          <w:rFonts w:ascii="Times New Roman" w:hAnsi="Times New Roman" w:cs="Times New Roman"/>
        </w:rPr>
        <w:t xml:space="preserve"> Narodne novine, 25/13, 85/15, 69/22</w:t>
      </w:r>
    </w:p>
  </w:footnote>
  <w:footnote w:id="31">
    <w:p w14:paraId="1DB7C5ED" w14:textId="77777777" w:rsidR="00833FDE" w:rsidRPr="00746A3B" w:rsidRDefault="00833FDE" w:rsidP="00B32CA5">
      <w:pPr>
        <w:pStyle w:val="Reference1"/>
        <w:rPr>
          <w:rFonts w:ascii="Times New Roman" w:hAnsi="Times New Roman" w:cs="Times New Roman"/>
        </w:rPr>
      </w:pPr>
      <w:r w:rsidRPr="00746A3B">
        <w:rPr>
          <w:rStyle w:val="FootnoteReference"/>
          <w:rFonts w:ascii="Times New Roman" w:hAnsi="Times New Roman" w:cs="Times New Roman"/>
        </w:rPr>
        <w:footnoteRef/>
      </w:r>
      <w:hyperlink r:id="rId5" w:history="1">
        <w:r w:rsidRPr="0001546F">
          <w:rPr>
            <w:rStyle w:val="Hyperlink"/>
            <w:rFonts w:ascii="Times New Roman" w:hAnsi="Times New Roman" w:cs="Times New Roman"/>
            <w:color w:val="auto"/>
            <w:u w:val="none"/>
          </w:rPr>
          <w:t>https://mpu.gov.hr/UserDocsImages/dokumenti/Antikorupcija/Izvjesce%20o%20provedbi%20Akcijskog%20p</w:t>
        </w:r>
      </w:hyperlink>
    </w:p>
    <w:p w14:paraId="0424D7BE" w14:textId="7EE684FC" w:rsidR="00833FDE" w:rsidRPr="00666F68" w:rsidRDefault="00833FDE" w:rsidP="00B32CA5">
      <w:pPr>
        <w:pStyle w:val="Reference1"/>
        <w:rPr>
          <w:rFonts w:ascii="Times New Roman" w:hAnsi="Times New Roman" w:cs="Times New Roman"/>
        </w:rPr>
      </w:pPr>
      <w:r w:rsidRPr="007D778F">
        <w:rPr>
          <w:rFonts w:ascii="Times New Roman" w:hAnsi="Times New Roman" w:cs="Times New Roman"/>
        </w:rPr>
        <w:t>lana%20za%2</w:t>
      </w:r>
      <w:r w:rsidRPr="00B420BC">
        <w:rPr>
          <w:rFonts w:ascii="Times New Roman" w:hAnsi="Times New Roman" w:cs="Times New Roman"/>
        </w:rPr>
        <w:t xml:space="preserve">02022..pdf  </w:t>
      </w:r>
    </w:p>
  </w:footnote>
  <w:footnote w:id="32">
    <w:p w14:paraId="47C39ECD" w14:textId="4EF20ADA" w:rsidR="00833FDE" w:rsidRDefault="00833FDE" w:rsidP="00830F45">
      <w:pPr>
        <w:pStyle w:val="FootnoteText"/>
        <w:jc w:val="both"/>
      </w:pPr>
      <w:r>
        <w:rPr>
          <w:rStyle w:val="FootnoteReference"/>
        </w:rPr>
        <w:footnoteRef/>
      </w:r>
      <w:r>
        <w:t xml:space="preserve"> </w:t>
      </w:r>
      <w:r w:rsidRPr="00830F45">
        <w:rPr>
          <w:rFonts w:ascii="Times New Roman" w:eastAsia="Calibri" w:hAnsi="Times New Roman" w:cs="Times New Roman"/>
        </w:rPr>
        <w:t>Tako se državnom službeniku koji zbog opravdane sumnje na korupciju podnese prijavu o toj sumnji odgovornim osobama ili nadležnim državnim tijelima jamči zaštita anonimnosti, zaštita od uskraćivanja ili ograničavanja prava utvrđenih Zakonom o državnim službenicima i zaštita od bilo kojeg oblika zlostavljanja. Nadalje, čelnik tijela dužan je udaljiti iz službe državnog službenika protiv kojeg je pokrenut kazneni postupak zbog djela s obilježjima korupcije počinjenog u službi i državnog službenika protiv kojeg je pokrenut postupak zbog teške povrede službene dužnosti zbog djela s obilježjima korupcije. Državnom službeniku obvezno se izriče kazna prestanka državne službe ako bude proglašen odgovornim za tešku povredu službene dužnosti koja ima obilježja korupcije. Kod utvrđivanja krivnje državnog službenika za počinjenje kaznenih djela povezanih s korupcijom, neovisno o tome je li izrečena uvjetna ili bezuvjetna osuda, državna služba prestaje po sili zakona danom saznanja za pravomoćnost presude, dok u slučaju krivnje za počinjenje ostalih kaznenih djela državna služba prestaje po sili zakona samo kada je službenik osuđen na kaznu zatvora ili kaznu dugotrajnog zatvora ili djelomičnu uvjetnu osudu za kazneno djelo, osim ako mu je pravomoćnom presudom izrečena uvjetna osuda ili mu je kazna zatvora zamijenjena radom za opće dobro.</w:t>
      </w:r>
    </w:p>
  </w:footnote>
  <w:footnote w:id="33">
    <w:p w14:paraId="0930BE7D" w14:textId="037B9166" w:rsidR="00833FDE" w:rsidRDefault="00833FDE">
      <w:pPr>
        <w:pStyle w:val="FootnoteText"/>
      </w:pPr>
      <w:r>
        <w:rPr>
          <w:rStyle w:val="FootnoteReference"/>
        </w:rPr>
        <w:footnoteRef/>
      </w:r>
      <w:r>
        <w:t xml:space="preserve"> </w:t>
      </w:r>
      <w:r w:rsidRPr="00830F45">
        <w:rPr>
          <w:rFonts w:ascii="Times New Roman" w:hAnsi="Times New Roman" w:cs="Times New Roman"/>
        </w:rPr>
        <w:t>Narodne novine, 54/22</w:t>
      </w:r>
      <w:r w:rsidRPr="007A4170">
        <w:t xml:space="preserve">   </w:t>
      </w:r>
    </w:p>
  </w:footnote>
  <w:footnote w:id="34">
    <w:p w14:paraId="5B1DF853" w14:textId="04389CBA" w:rsidR="00833FDE" w:rsidRPr="006064B1" w:rsidRDefault="00833FDE">
      <w:pPr>
        <w:pStyle w:val="FootnoteText"/>
        <w:rPr>
          <w:rFonts w:ascii="Times New Roman" w:hAnsi="Times New Roman" w:cs="Times New Roman"/>
        </w:rPr>
      </w:pPr>
      <w:r w:rsidRPr="006064B1">
        <w:rPr>
          <w:rStyle w:val="FootnoteReference"/>
          <w:rFonts w:ascii="Times New Roman" w:hAnsi="Times New Roman" w:cs="Times New Roman"/>
        </w:rPr>
        <w:footnoteRef/>
      </w:r>
      <w:r w:rsidRPr="006064B1">
        <w:rPr>
          <w:rFonts w:ascii="Times New Roman" w:hAnsi="Times New Roman" w:cs="Times New Roman"/>
        </w:rPr>
        <w:t xml:space="preserve"> Narodne novine, 143/21</w:t>
      </w:r>
    </w:p>
  </w:footnote>
  <w:footnote w:id="35">
    <w:p w14:paraId="2C596F49" w14:textId="5C6B7E90" w:rsidR="00833FDE" w:rsidRPr="00830F45" w:rsidRDefault="00833FDE">
      <w:pPr>
        <w:pStyle w:val="FootnoteText"/>
        <w:rPr>
          <w:rFonts w:ascii="Times New Roman" w:hAnsi="Times New Roman" w:cs="Times New Roman"/>
        </w:rPr>
      </w:pPr>
      <w:r w:rsidRPr="00416AA0">
        <w:rPr>
          <w:rStyle w:val="FootnoteReference"/>
          <w:rFonts w:ascii="Times New Roman" w:hAnsi="Times New Roman" w:cs="Times New Roman"/>
        </w:rPr>
        <w:footnoteRef/>
      </w:r>
      <w:r w:rsidRPr="00416AA0">
        <w:rPr>
          <w:rFonts w:ascii="Times New Roman" w:hAnsi="Times New Roman" w:cs="Times New Roman"/>
        </w:rPr>
        <w:t xml:space="preserve"> </w:t>
      </w:r>
      <w:r>
        <w:rPr>
          <w:rFonts w:ascii="Times New Roman" w:hAnsi="Times New Roman" w:cs="Times New Roman"/>
        </w:rPr>
        <w:t>Narodne novine, 145/23</w:t>
      </w:r>
    </w:p>
  </w:footnote>
  <w:footnote w:id="36">
    <w:p w14:paraId="7195730F" w14:textId="22E33401" w:rsidR="00833FDE" w:rsidRDefault="00833FDE" w:rsidP="00CD425F">
      <w:pPr>
        <w:pStyle w:val="Reference1"/>
      </w:pPr>
      <w:r>
        <w:rPr>
          <w:rStyle w:val="FootnoteReference"/>
        </w:rPr>
        <w:footnoteRef/>
      </w:r>
      <w:r>
        <w:t xml:space="preserve"> </w:t>
      </w:r>
      <w:r w:rsidRPr="00666F68">
        <w:rPr>
          <w:rFonts w:ascii="Times New Roman" w:hAnsi="Times New Roman" w:cs="Times New Roman"/>
        </w:rPr>
        <w:t>Narodne novine, 11/23</w:t>
      </w:r>
    </w:p>
  </w:footnote>
  <w:footnote w:id="37">
    <w:p w14:paraId="71BC7179" w14:textId="3685A137" w:rsidR="00833FDE" w:rsidRPr="006064B1" w:rsidRDefault="00833FDE">
      <w:pPr>
        <w:pStyle w:val="FootnoteText"/>
        <w:rPr>
          <w:rFonts w:ascii="Times New Roman" w:hAnsi="Times New Roman" w:cs="Times New Roman"/>
        </w:rPr>
      </w:pPr>
      <w:r w:rsidRPr="006064B1">
        <w:rPr>
          <w:rStyle w:val="FootnoteReference"/>
          <w:rFonts w:ascii="Times New Roman" w:hAnsi="Times New Roman" w:cs="Times New Roman"/>
        </w:rPr>
        <w:footnoteRef/>
      </w:r>
      <w:r w:rsidRPr="006064B1">
        <w:rPr>
          <w:rFonts w:ascii="Times New Roman" w:hAnsi="Times New Roman" w:cs="Times New Roman"/>
        </w:rPr>
        <w:t xml:space="preserve"> Narodne novine, 120/16</w:t>
      </w:r>
      <w:r>
        <w:rPr>
          <w:rFonts w:ascii="Times New Roman" w:hAnsi="Times New Roman" w:cs="Times New Roman"/>
        </w:rPr>
        <w:t>, 114/22</w:t>
      </w:r>
      <w:r w:rsidRPr="006064B1">
        <w:rPr>
          <w:rFonts w:ascii="Times New Roman" w:hAnsi="Times New Roman" w:cs="Times New Roman"/>
        </w:rPr>
        <w:t>   </w:t>
      </w:r>
    </w:p>
  </w:footnote>
  <w:footnote w:id="38">
    <w:p w14:paraId="012D2DD1" w14:textId="014ECE1A" w:rsidR="00833FDE" w:rsidRPr="00306D45" w:rsidRDefault="00833FDE">
      <w:pPr>
        <w:pStyle w:val="FootnoteText"/>
        <w:rPr>
          <w:rFonts w:ascii="Times New Roman" w:hAnsi="Times New Roman" w:cs="Times New Roman"/>
        </w:rPr>
      </w:pPr>
      <w:r w:rsidRPr="00306D45">
        <w:rPr>
          <w:rStyle w:val="FootnoteReference"/>
          <w:rFonts w:ascii="Times New Roman" w:hAnsi="Times New Roman" w:cs="Times New Roman"/>
        </w:rPr>
        <w:footnoteRef/>
      </w:r>
      <w:r w:rsidRPr="00306D45">
        <w:rPr>
          <w:rFonts w:ascii="Times New Roman" w:hAnsi="Times New Roman" w:cs="Times New Roman"/>
        </w:rPr>
        <w:t xml:space="preserve"> Narodne novine, 65/17</w:t>
      </w:r>
    </w:p>
  </w:footnote>
  <w:footnote w:id="39">
    <w:p w14:paraId="6F21E034" w14:textId="2B9EF15A" w:rsidR="00833FDE" w:rsidRPr="00D87070" w:rsidRDefault="00833FDE">
      <w:pPr>
        <w:pStyle w:val="FootnoteText"/>
        <w:rPr>
          <w:rFonts w:ascii="Times New Roman" w:hAnsi="Times New Roman" w:cs="Times New Roman"/>
        </w:rPr>
      </w:pPr>
      <w:r w:rsidRPr="00D87070">
        <w:rPr>
          <w:rStyle w:val="FootnoteReference"/>
          <w:rFonts w:ascii="Times New Roman" w:hAnsi="Times New Roman" w:cs="Times New Roman"/>
        </w:rPr>
        <w:footnoteRef/>
      </w:r>
      <w:r w:rsidRPr="00D87070">
        <w:rPr>
          <w:rFonts w:ascii="Times New Roman" w:hAnsi="Times New Roman" w:cs="Times New Roman"/>
        </w:rPr>
        <w:t xml:space="preserve"> Narodne novine, 125/11, 144/12, 56/15, 61/15, 101/17, 118/18, 126/19, 84/21, 114/22, 114/23</w:t>
      </w:r>
    </w:p>
  </w:footnote>
  <w:footnote w:id="40">
    <w:p w14:paraId="46E3D289" w14:textId="6106F400" w:rsidR="00833FDE" w:rsidRPr="00D87070" w:rsidRDefault="00833FDE">
      <w:pPr>
        <w:pStyle w:val="FootnoteText"/>
        <w:rPr>
          <w:rFonts w:ascii="Times New Roman" w:hAnsi="Times New Roman" w:cs="Times New Roman"/>
        </w:rPr>
      </w:pPr>
      <w:r w:rsidRPr="00D87070">
        <w:rPr>
          <w:rStyle w:val="FootnoteReference"/>
          <w:rFonts w:ascii="Times New Roman" w:hAnsi="Times New Roman" w:cs="Times New Roman"/>
        </w:rPr>
        <w:footnoteRef/>
      </w:r>
      <w:r w:rsidRPr="00D87070">
        <w:rPr>
          <w:rFonts w:ascii="Times New Roman" w:hAnsi="Times New Roman" w:cs="Times New Roman"/>
        </w:rPr>
        <w:t xml:space="preserve"> Narodne novine, 151/03, 110/07, 45/11, 143/12, 114/22, 114/23</w:t>
      </w:r>
    </w:p>
  </w:footnote>
  <w:footnote w:id="41">
    <w:p w14:paraId="52FC432B" w14:textId="242DE69C" w:rsidR="00833FDE" w:rsidRDefault="00833FDE">
      <w:pPr>
        <w:pStyle w:val="FootnoteText"/>
      </w:pPr>
      <w:r w:rsidRPr="00D87070">
        <w:rPr>
          <w:rStyle w:val="FootnoteReference"/>
          <w:rFonts w:ascii="Times New Roman" w:hAnsi="Times New Roman" w:cs="Times New Roman"/>
        </w:rPr>
        <w:footnoteRef/>
      </w:r>
      <w:r w:rsidRPr="00D87070">
        <w:rPr>
          <w:rFonts w:ascii="Times New Roman" w:hAnsi="Times New Roman" w:cs="Times New Roman"/>
        </w:rPr>
        <w:t xml:space="preserve"> Narodne novine, 177/04, 90/05, 57/06, 146/08, 80/10, 22/12, 148/13, 143/14, 50/16, 115/16, 106/18, 121/19, 32/20, 138/20, 114/22, 114/23</w:t>
      </w:r>
    </w:p>
  </w:footnote>
  <w:footnote w:id="42">
    <w:p w14:paraId="7E07E361" w14:textId="7FCF5F4E" w:rsidR="00833FDE" w:rsidRPr="00830F45" w:rsidRDefault="00833FDE">
      <w:pPr>
        <w:pStyle w:val="FootnoteText"/>
        <w:rPr>
          <w:rFonts w:ascii="Times New Roman" w:hAnsi="Times New Roman" w:cs="Times New Roman"/>
        </w:rPr>
      </w:pPr>
      <w:r w:rsidRPr="00830F45">
        <w:rPr>
          <w:rStyle w:val="FootnoteReference"/>
          <w:rFonts w:ascii="Times New Roman" w:hAnsi="Times New Roman" w:cs="Times New Roman"/>
        </w:rPr>
        <w:footnoteRef/>
      </w:r>
      <w:r w:rsidRPr="00830F45">
        <w:rPr>
          <w:rFonts w:ascii="Times New Roman" w:hAnsi="Times New Roman" w:cs="Times New Roman"/>
        </w:rPr>
        <w:t xml:space="preserve"> Narodne novine</w:t>
      </w:r>
      <w:r>
        <w:rPr>
          <w:rFonts w:ascii="Times New Roman" w:hAnsi="Times New Roman" w:cs="Times New Roman"/>
        </w:rPr>
        <w:t>,</w:t>
      </w:r>
      <w:r w:rsidRPr="00830F45">
        <w:rPr>
          <w:rFonts w:ascii="Times New Roman" w:hAnsi="Times New Roman" w:cs="Times New Roman"/>
        </w:rPr>
        <w:t xml:space="preserve"> 10/23</w:t>
      </w:r>
    </w:p>
  </w:footnote>
  <w:footnote w:id="43">
    <w:p w14:paraId="46ED45D3" w14:textId="3EC63251" w:rsidR="00833FDE" w:rsidRPr="00830F45" w:rsidRDefault="00833FDE" w:rsidP="00CD425F">
      <w:pPr>
        <w:pStyle w:val="Reference1"/>
        <w:rPr>
          <w:rFonts w:ascii="Times New Roman" w:hAnsi="Times New Roman" w:cs="Times New Roman"/>
        </w:rPr>
      </w:pPr>
      <w:r w:rsidRPr="00830F45">
        <w:rPr>
          <w:rStyle w:val="FootnoteReference"/>
          <w:rFonts w:ascii="Times New Roman" w:hAnsi="Times New Roman" w:cs="Times New Roman"/>
        </w:rPr>
        <w:footnoteRef/>
      </w:r>
      <w:r w:rsidRPr="00830F45">
        <w:rPr>
          <w:rFonts w:ascii="Times New Roman" w:hAnsi="Times New Roman" w:cs="Times New Roman"/>
        </w:rPr>
        <w:t xml:space="preserve"> </w:t>
      </w:r>
      <w:r w:rsidRPr="00EB7ADD">
        <w:rPr>
          <w:rFonts w:ascii="Times New Roman" w:hAnsi="Times New Roman" w:cs="Times New Roman"/>
        </w:rPr>
        <w:t>Narodne novine</w:t>
      </w:r>
      <w:r>
        <w:rPr>
          <w:rFonts w:ascii="Times New Roman" w:hAnsi="Times New Roman" w:cs="Times New Roman"/>
        </w:rPr>
        <w:t>,</w:t>
      </w:r>
      <w:r w:rsidRPr="00EB7ADD">
        <w:rPr>
          <w:rFonts w:ascii="Times New Roman" w:hAnsi="Times New Roman" w:cs="Times New Roman"/>
        </w:rPr>
        <w:t xml:space="preserve"> 114/23</w:t>
      </w:r>
    </w:p>
  </w:footnote>
  <w:footnote w:id="44">
    <w:p w14:paraId="179C92B6" w14:textId="7417E345" w:rsidR="00833FDE" w:rsidRPr="00830F45" w:rsidRDefault="00833FDE" w:rsidP="00CD425F">
      <w:pPr>
        <w:pStyle w:val="Reference1"/>
        <w:rPr>
          <w:rFonts w:ascii="Times New Roman" w:hAnsi="Times New Roman" w:cs="Times New Roman"/>
        </w:rPr>
      </w:pPr>
      <w:r w:rsidRPr="00830F45">
        <w:rPr>
          <w:rStyle w:val="FootnoteReference"/>
          <w:rFonts w:ascii="Times New Roman" w:hAnsi="Times New Roman" w:cs="Times New Roman"/>
        </w:rPr>
        <w:footnoteRef/>
      </w:r>
      <w:r w:rsidRPr="00830F45">
        <w:rPr>
          <w:rFonts w:ascii="Times New Roman" w:hAnsi="Times New Roman" w:cs="Times New Roman"/>
        </w:rPr>
        <w:t xml:space="preserve"> </w:t>
      </w:r>
      <w:r w:rsidRPr="00EB7ADD">
        <w:rPr>
          <w:rFonts w:ascii="Times New Roman" w:hAnsi="Times New Roman" w:cs="Times New Roman"/>
        </w:rPr>
        <w:t>Narodne novine</w:t>
      </w:r>
      <w:r>
        <w:rPr>
          <w:rFonts w:ascii="Times New Roman" w:hAnsi="Times New Roman" w:cs="Times New Roman"/>
        </w:rPr>
        <w:t>,</w:t>
      </w:r>
      <w:r w:rsidRPr="00EB7ADD">
        <w:rPr>
          <w:rFonts w:ascii="Times New Roman" w:hAnsi="Times New Roman" w:cs="Times New Roman"/>
        </w:rPr>
        <w:t xml:space="preserve"> 114/23</w:t>
      </w:r>
    </w:p>
  </w:footnote>
  <w:footnote w:id="45">
    <w:p w14:paraId="7BAE8D72" w14:textId="3F86866F" w:rsidR="00833FDE" w:rsidRPr="006064B1" w:rsidRDefault="00833FDE" w:rsidP="00DA1323">
      <w:pPr>
        <w:pStyle w:val="FootnoteText"/>
        <w:rPr>
          <w:rFonts w:ascii="Times New Roman" w:hAnsi="Times New Roman" w:cs="Times New Roman"/>
        </w:rPr>
      </w:pPr>
      <w:r w:rsidRPr="006064B1">
        <w:rPr>
          <w:rStyle w:val="FootnoteReference"/>
          <w:rFonts w:ascii="Times New Roman" w:hAnsi="Times New Roman" w:cs="Times New Roman"/>
        </w:rPr>
        <w:footnoteRef/>
      </w:r>
      <w:r w:rsidRPr="006064B1">
        <w:rPr>
          <w:rFonts w:ascii="Times New Roman" w:hAnsi="Times New Roman" w:cs="Times New Roman"/>
        </w:rPr>
        <w:t xml:space="preserve"> N</w:t>
      </w:r>
      <w:r>
        <w:rPr>
          <w:rFonts w:ascii="Times New Roman" w:hAnsi="Times New Roman" w:cs="Times New Roman"/>
        </w:rPr>
        <w:t xml:space="preserve">arodne novine, </w:t>
      </w:r>
      <w:r w:rsidRPr="006064B1">
        <w:rPr>
          <w:rFonts w:ascii="Times New Roman" w:hAnsi="Times New Roman" w:cs="Times New Roman"/>
        </w:rPr>
        <w:t>111/21 </w:t>
      </w:r>
    </w:p>
  </w:footnote>
  <w:footnote w:id="46">
    <w:p w14:paraId="18E89A10" w14:textId="38EBF044" w:rsidR="00833FDE" w:rsidRPr="00B420BC" w:rsidRDefault="00833FDE" w:rsidP="006064B1">
      <w:pPr>
        <w:spacing w:line="240" w:lineRule="auto"/>
        <w:rPr>
          <w:rFonts w:ascii="Times New Roman" w:hAnsi="Times New Roman" w:cs="Times New Roman"/>
        </w:rPr>
      </w:pPr>
      <w:r w:rsidRPr="00B420BC">
        <w:rPr>
          <w:rStyle w:val="FootnoteReference"/>
          <w:rFonts w:ascii="Times New Roman" w:hAnsi="Times New Roman" w:cs="Times New Roman"/>
          <w:sz w:val="20"/>
          <w:szCs w:val="20"/>
        </w:rPr>
        <w:footnoteRef/>
      </w:r>
      <w:r w:rsidRPr="00B420BC">
        <w:rPr>
          <w:rFonts w:ascii="Times New Roman" w:hAnsi="Times New Roman" w:cs="Times New Roman"/>
          <w:sz w:val="20"/>
          <w:szCs w:val="20"/>
        </w:rPr>
        <w:t xml:space="preserve"> </w:t>
      </w:r>
      <w:hyperlink r:id="rId6" w:history="1">
        <w:r w:rsidRPr="0001546F">
          <w:rPr>
            <w:rStyle w:val="Hyperlink"/>
            <w:rFonts w:ascii="Times New Roman" w:eastAsia="Calibri" w:hAnsi="Times New Roman" w:cs="Times New Roman"/>
            <w:color w:val="auto"/>
            <w:sz w:val="20"/>
            <w:szCs w:val="20"/>
            <w:u w:val="none"/>
          </w:rPr>
          <w:t>https://www.aem.hr/wp-content/uploads/2023/06/Izvjesce-o-radu-VEM-i-AEM-Hrvatskomu-saboru-za-2022-readable.pdf</w:t>
        </w:r>
      </w:hyperlink>
    </w:p>
  </w:footnote>
  <w:footnote w:id="47">
    <w:p w14:paraId="2E6B1508" w14:textId="26E026CB" w:rsidR="00833FDE" w:rsidRPr="00217816" w:rsidRDefault="00833FDE">
      <w:pPr>
        <w:pStyle w:val="FootnoteText"/>
      </w:pPr>
      <w:r w:rsidRPr="00B420BC">
        <w:rPr>
          <w:rStyle w:val="FootnoteReference"/>
          <w:rFonts w:ascii="Times New Roman" w:hAnsi="Times New Roman" w:cs="Times New Roman"/>
        </w:rPr>
        <w:footnoteRef/>
      </w:r>
      <w:r w:rsidRPr="00B420BC">
        <w:rPr>
          <w:rFonts w:ascii="Times New Roman" w:hAnsi="Times New Roman" w:cs="Times New Roman"/>
        </w:rPr>
        <w:t xml:space="preserve"> N</w:t>
      </w:r>
      <w:r>
        <w:rPr>
          <w:rFonts w:ascii="Times New Roman" w:hAnsi="Times New Roman" w:cs="Times New Roman"/>
        </w:rPr>
        <w:t>arodne novine,</w:t>
      </w:r>
      <w:r w:rsidRPr="00B420BC">
        <w:rPr>
          <w:rFonts w:ascii="Times New Roman" w:hAnsi="Times New Roman" w:cs="Times New Roman"/>
        </w:rPr>
        <w:t xml:space="preserve"> 120/16, 114/22</w:t>
      </w:r>
    </w:p>
  </w:footnote>
  <w:footnote w:id="48">
    <w:p w14:paraId="6B2BFC09" w14:textId="77777777" w:rsidR="00833FDE" w:rsidRPr="00C709A5" w:rsidRDefault="00833FDE" w:rsidP="001501C9">
      <w:pPr>
        <w:pStyle w:val="Reference1"/>
        <w:rPr>
          <w:rFonts w:ascii="Times New Roman" w:hAnsi="Times New Roman" w:cs="Times New Roman"/>
        </w:rPr>
      </w:pPr>
      <w:r w:rsidRPr="00C709A5">
        <w:rPr>
          <w:rStyle w:val="FootnoteReference"/>
          <w:rFonts w:ascii="Times New Roman" w:hAnsi="Times New Roman" w:cs="Times New Roman"/>
        </w:rPr>
        <w:footnoteRef/>
      </w:r>
      <w:r w:rsidRPr="00C709A5">
        <w:rPr>
          <w:rFonts w:ascii="Times New Roman" w:hAnsi="Times New Roman" w:cs="Times New Roman"/>
        </w:rPr>
        <w:t xml:space="preserve"> </w:t>
      </w:r>
      <w:hyperlink r:id="rId7" w:history="1">
        <w:r w:rsidRPr="0001546F">
          <w:rPr>
            <w:rStyle w:val="Hyperlink"/>
            <w:rFonts w:ascii="Times New Roman" w:hAnsi="Times New Roman" w:cs="Times New Roman"/>
            <w:color w:val="auto"/>
            <w:u w:val="none"/>
          </w:rPr>
          <w:t>https://pristupinfo.hr/djelokrug/projekti/npoo/</w:t>
        </w:r>
      </w:hyperlink>
    </w:p>
  </w:footnote>
  <w:footnote w:id="49">
    <w:p w14:paraId="205669ED" w14:textId="77777777" w:rsidR="00833FDE" w:rsidRPr="006064B1" w:rsidRDefault="00833FDE" w:rsidP="00A57E3D">
      <w:pPr>
        <w:pStyle w:val="FootnoteText"/>
        <w:rPr>
          <w:rFonts w:ascii="Times New Roman" w:hAnsi="Times New Roman" w:cs="Times New Roman"/>
        </w:rPr>
      </w:pPr>
      <w:r w:rsidRPr="006064B1">
        <w:rPr>
          <w:rStyle w:val="FootnoteReference"/>
          <w:rFonts w:ascii="Times New Roman" w:hAnsi="Times New Roman" w:cs="Times New Roman"/>
        </w:rPr>
        <w:footnoteRef/>
      </w:r>
      <w:r w:rsidRPr="006064B1">
        <w:rPr>
          <w:rFonts w:ascii="Times New Roman" w:hAnsi="Times New Roman" w:cs="Times New Roman"/>
        </w:rPr>
        <w:t xml:space="preserve"> Narodne novine, 38/22</w:t>
      </w:r>
    </w:p>
  </w:footnote>
  <w:footnote w:id="50">
    <w:p w14:paraId="7155E634" w14:textId="2B76A682" w:rsidR="00833FDE" w:rsidRPr="006064B1" w:rsidRDefault="00833FDE">
      <w:pPr>
        <w:pStyle w:val="FootnoteText"/>
        <w:rPr>
          <w:rFonts w:ascii="Times New Roman" w:hAnsi="Times New Roman" w:cs="Times New Roman"/>
        </w:rPr>
      </w:pPr>
      <w:r w:rsidRPr="006064B1">
        <w:rPr>
          <w:rStyle w:val="FootnoteReference"/>
          <w:rFonts w:ascii="Times New Roman" w:hAnsi="Times New Roman" w:cs="Times New Roman"/>
        </w:rPr>
        <w:footnoteRef/>
      </w:r>
      <w:r w:rsidRPr="006064B1">
        <w:rPr>
          <w:rFonts w:ascii="Times New Roman" w:hAnsi="Times New Roman" w:cs="Times New Roman"/>
        </w:rPr>
        <w:t xml:space="preserve"> Narodne novine, 155/23</w:t>
      </w:r>
    </w:p>
  </w:footnote>
  <w:footnote w:id="51">
    <w:p w14:paraId="1F0A8244" w14:textId="2200562C" w:rsidR="00833FDE" w:rsidRDefault="00833FDE">
      <w:pPr>
        <w:pStyle w:val="FootnoteText"/>
      </w:pPr>
      <w:r w:rsidRPr="006064B1">
        <w:rPr>
          <w:rStyle w:val="FootnoteReference"/>
          <w:rFonts w:ascii="Times New Roman" w:hAnsi="Times New Roman" w:cs="Times New Roman"/>
        </w:rPr>
        <w:footnoteRef/>
      </w:r>
      <w:r w:rsidRPr="006064B1">
        <w:rPr>
          <w:rFonts w:ascii="Times New Roman" w:hAnsi="Times New Roman" w:cs="Times New Roman"/>
        </w:rPr>
        <w:t xml:space="preserve"> Narodne novine, 25/13, 85/15, 69/22</w:t>
      </w:r>
    </w:p>
  </w:footnote>
  <w:footnote w:id="52">
    <w:p w14:paraId="2816090F" w14:textId="77777777" w:rsidR="00833FDE" w:rsidRPr="00591914" w:rsidRDefault="00833FDE" w:rsidP="0004321B">
      <w:pPr>
        <w:pStyle w:val="FootnoteText"/>
        <w:rPr>
          <w:rFonts w:ascii="Times New Roman" w:hAnsi="Times New Roman" w:cs="Times New Roman"/>
        </w:rPr>
      </w:pPr>
      <w:r w:rsidRPr="00591914">
        <w:rPr>
          <w:rStyle w:val="FootnoteReference"/>
          <w:rFonts w:ascii="Times New Roman" w:hAnsi="Times New Roman" w:cs="Times New Roman"/>
        </w:rPr>
        <w:footnoteRef/>
      </w:r>
      <w:r w:rsidRPr="00591914">
        <w:rPr>
          <w:rFonts w:ascii="Times New Roman" w:hAnsi="Times New Roman" w:cs="Times New Roman"/>
        </w:rPr>
        <w:t xml:space="preserve"> Narodne novine, 85/10 – pročišćeni tekst i 5/14 - Odluka Ustavnog suda Republike Hrvatske</w:t>
      </w:r>
    </w:p>
  </w:footnote>
  <w:footnote w:id="53">
    <w:p w14:paraId="7066482F" w14:textId="77777777" w:rsidR="00833FDE" w:rsidRPr="00C85368" w:rsidRDefault="00833FDE" w:rsidP="0004321B">
      <w:pPr>
        <w:pStyle w:val="FootnoteText"/>
        <w:rPr>
          <w:rFonts w:ascii="Times New Roman" w:hAnsi="Times New Roman" w:cs="Times New Roman"/>
        </w:rPr>
      </w:pPr>
      <w:r w:rsidRPr="00C85368">
        <w:rPr>
          <w:rStyle w:val="FootnoteReference"/>
          <w:rFonts w:ascii="Times New Roman" w:hAnsi="Times New Roman" w:cs="Times New Roman"/>
        </w:rPr>
        <w:footnoteRef/>
      </w:r>
      <w:r w:rsidRPr="00C85368">
        <w:rPr>
          <w:rFonts w:ascii="Times New Roman" w:hAnsi="Times New Roman" w:cs="Times New Roman"/>
        </w:rPr>
        <w:t xml:space="preserve"> Narodne novine, 20/10, 143/12, 152/14, 94/16 – Odluka Ustavnog suda Republike Hrvatske 29/17 i 110/21</w:t>
      </w:r>
    </w:p>
  </w:footnote>
  <w:footnote w:id="54">
    <w:p w14:paraId="0C325139" w14:textId="003D04C1" w:rsidR="00833FDE" w:rsidRDefault="00833FDE" w:rsidP="00AB5B06">
      <w:pPr>
        <w:pStyle w:val="FootnoteText"/>
      </w:pPr>
      <w:r>
        <w:rPr>
          <w:rStyle w:val="FootnoteReference"/>
        </w:rPr>
        <w:footnoteRef/>
      </w:r>
      <w:r>
        <w:t xml:space="preserve"> </w:t>
      </w:r>
      <w:r w:rsidRPr="006064B1">
        <w:rPr>
          <w:rFonts w:ascii="Times New Roman" w:hAnsi="Times New Roman" w:cs="Times New Roman"/>
        </w:rPr>
        <w:t>Narodne novine, 26/15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8419D7"/>
    <w:multiLevelType w:val="hybridMultilevel"/>
    <w:tmpl w:val="D8F1DC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D72C34"/>
    <w:multiLevelType w:val="hybridMultilevel"/>
    <w:tmpl w:val="E67CAFCE"/>
    <w:lvl w:ilvl="0" w:tplc="B0F4FDBE">
      <w:start w:val="3"/>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7501334"/>
    <w:multiLevelType w:val="hybridMultilevel"/>
    <w:tmpl w:val="7E3084A4"/>
    <w:lvl w:ilvl="0" w:tplc="B48E277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A34CB0"/>
    <w:multiLevelType w:val="hybridMultilevel"/>
    <w:tmpl w:val="13F61A6C"/>
    <w:lvl w:ilvl="0" w:tplc="041A0015">
      <w:start w:val="1"/>
      <w:numFmt w:val="upperLetter"/>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D24392"/>
    <w:multiLevelType w:val="hybridMultilevel"/>
    <w:tmpl w:val="67023B54"/>
    <w:lvl w:ilvl="0" w:tplc="23F282C6">
      <w:start w:val="1"/>
      <w:numFmt w:val="upperLetter"/>
      <w:lvlText w:val="%1."/>
      <w:lvlJc w:val="left"/>
      <w:pPr>
        <w:ind w:left="2121" w:hanging="705"/>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5" w15:restartNumberingAfterBreak="0">
    <w:nsid w:val="1C04730D"/>
    <w:multiLevelType w:val="hybridMultilevel"/>
    <w:tmpl w:val="8D14DFF6"/>
    <w:lvl w:ilvl="0" w:tplc="041A0019">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4E6A07"/>
    <w:multiLevelType w:val="multilevel"/>
    <w:tmpl w:val="D99E0A5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4300332"/>
    <w:multiLevelType w:val="hybridMultilevel"/>
    <w:tmpl w:val="3780849A"/>
    <w:lvl w:ilvl="0" w:tplc="BC36E9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8362D2"/>
    <w:multiLevelType w:val="hybridMultilevel"/>
    <w:tmpl w:val="4FF8340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3C4093E"/>
    <w:multiLevelType w:val="hybridMultilevel"/>
    <w:tmpl w:val="8354D7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5CA22BE"/>
    <w:multiLevelType w:val="hybridMultilevel"/>
    <w:tmpl w:val="038EB064"/>
    <w:lvl w:ilvl="0" w:tplc="DC28709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1A62723"/>
    <w:multiLevelType w:val="hybridMultilevel"/>
    <w:tmpl w:val="5B506E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9B1717"/>
    <w:multiLevelType w:val="hybridMultilevel"/>
    <w:tmpl w:val="50C03A42"/>
    <w:lvl w:ilvl="0" w:tplc="041A000F">
      <w:start w:val="1"/>
      <w:numFmt w:val="decimal"/>
      <w:lvlText w:val="%1."/>
      <w:lvlJc w:val="left"/>
      <w:pPr>
        <w:ind w:left="720" w:hanging="360"/>
      </w:pPr>
      <w:rPr>
        <w:rFonts w:eastAsia="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C67130C"/>
    <w:multiLevelType w:val="hybridMultilevel"/>
    <w:tmpl w:val="549AF232"/>
    <w:lvl w:ilvl="0" w:tplc="4E12928A">
      <w:start w:val="1"/>
      <w:numFmt w:val="upperLetter"/>
      <w:lvlText w:val="%1."/>
      <w:lvlJc w:val="left"/>
      <w:pPr>
        <w:ind w:left="1272" w:hanging="705"/>
      </w:pPr>
      <w:rPr>
        <w:rFonts w:hint="default"/>
      </w:rPr>
    </w:lvl>
    <w:lvl w:ilvl="1" w:tplc="041A0019">
      <w:start w:val="1"/>
      <w:numFmt w:val="lowerLetter"/>
      <w:lvlText w:val="%2."/>
      <w:lvlJc w:val="left"/>
      <w:pPr>
        <w:ind w:left="1789" w:hanging="360"/>
      </w:pPr>
    </w:lvl>
    <w:lvl w:ilvl="2" w:tplc="041A001B">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4" w15:restartNumberingAfterBreak="0">
    <w:nsid w:val="65A072C3"/>
    <w:multiLevelType w:val="hybridMultilevel"/>
    <w:tmpl w:val="8A7E90D8"/>
    <w:lvl w:ilvl="0" w:tplc="536A6D54">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74C206F"/>
    <w:multiLevelType w:val="hybridMultilevel"/>
    <w:tmpl w:val="4C50F652"/>
    <w:lvl w:ilvl="0" w:tplc="1AF0BFC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B82274B"/>
    <w:multiLevelType w:val="multilevel"/>
    <w:tmpl w:val="3DE0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4B718D"/>
    <w:multiLevelType w:val="hybridMultilevel"/>
    <w:tmpl w:val="BC0804A2"/>
    <w:lvl w:ilvl="0" w:tplc="48E0211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8" w15:restartNumberingAfterBreak="0">
    <w:nsid w:val="70036D62"/>
    <w:multiLevelType w:val="hybridMultilevel"/>
    <w:tmpl w:val="56F45AF0"/>
    <w:lvl w:ilvl="0" w:tplc="D326185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5DC4D94"/>
    <w:multiLevelType w:val="hybridMultilevel"/>
    <w:tmpl w:val="DDC0C63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7C40722B"/>
    <w:multiLevelType w:val="hybridMultilevel"/>
    <w:tmpl w:val="6D20F05A"/>
    <w:lvl w:ilvl="0" w:tplc="1454177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CCB3CFA"/>
    <w:multiLevelType w:val="hybridMultilevel"/>
    <w:tmpl w:val="7B9ECB56"/>
    <w:lvl w:ilvl="0" w:tplc="E612FD5C">
      <w:start w:val="3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1"/>
  </w:num>
  <w:num w:numId="4">
    <w:abstractNumId w:val="16"/>
  </w:num>
  <w:num w:numId="5">
    <w:abstractNumId w:val="20"/>
  </w:num>
  <w:num w:numId="6">
    <w:abstractNumId w:val="6"/>
  </w:num>
  <w:num w:numId="7">
    <w:abstractNumId w:val="14"/>
  </w:num>
  <w:num w:numId="8">
    <w:abstractNumId w:val="11"/>
  </w:num>
  <w:num w:numId="9">
    <w:abstractNumId w:val="12"/>
  </w:num>
  <w:num w:numId="10">
    <w:abstractNumId w:val="1"/>
  </w:num>
  <w:num w:numId="11">
    <w:abstractNumId w:val="18"/>
  </w:num>
  <w:num w:numId="12">
    <w:abstractNumId w:val="17"/>
  </w:num>
  <w:num w:numId="13">
    <w:abstractNumId w:val="9"/>
  </w:num>
  <w:num w:numId="14">
    <w:abstractNumId w:val="0"/>
  </w:num>
  <w:num w:numId="15">
    <w:abstractNumId w:val="3"/>
  </w:num>
  <w:num w:numId="16">
    <w:abstractNumId w:val="7"/>
  </w:num>
  <w:num w:numId="17">
    <w:abstractNumId w:val="10"/>
  </w:num>
  <w:num w:numId="18">
    <w:abstractNumId w:val="19"/>
  </w:num>
  <w:num w:numId="19">
    <w:abstractNumId w:val="2"/>
  </w:num>
  <w:num w:numId="20">
    <w:abstractNumId w:val="15"/>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25F"/>
    <w:rsid w:val="00003FDD"/>
    <w:rsid w:val="000115AD"/>
    <w:rsid w:val="00012949"/>
    <w:rsid w:val="00012FDD"/>
    <w:rsid w:val="0001546F"/>
    <w:rsid w:val="00023EED"/>
    <w:rsid w:val="0002658F"/>
    <w:rsid w:val="00035ED1"/>
    <w:rsid w:val="00036397"/>
    <w:rsid w:val="0004033C"/>
    <w:rsid w:val="00041334"/>
    <w:rsid w:val="0004136F"/>
    <w:rsid w:val="0004321B"/>
    <w:rsid w:val="00047F74"/>
    <w:rsid w:val="000532D8"/>
    <w:rsid w:val="00054D98"/>
    <w:rsid w:val="00054E58"/>
    <w:rsid w:val="00062F04"/>
    <w:rsid w:val="00072A91"/>
    <w:rsid w:val="0007675B"/>
    <w:rsid w:val="00083228"/>
    <w:rsid w:val="000835BC"/>
    <w:rsid w:val="000930CF"/>
    <w:rsid w:val="0009697C"/>
    <w:rsid w:val="000A5C28"/>
    <w:rsid w:val="000B2F36"/>
    <w:rsid w:val="000B3200"/>
    <w:rsid w:val="000B49CD"/>
    <w:rsid w:val="000B4DA0"/>
    <w:rsid w:val="000B6163"/>
    <w:rsid w:val="000B7513"/>
    <w:rsid w:val="000C0615"/>
    <w:rsid w:val="000C5B9B"/>
    <w:rsid w:val="000C7809"/>
    <w:rsid w:val="000C7C01"/>
    <w:rsid w:val="000D6FD1"/>
    <w:rsid w:val="000D7880"/>
    <w:rsid w:val="000E2B7A"/>
    <w:rsid w:val="000E4710"/>
    <w:rsid w:val="000F7D8E"/>
    <w:rsid w:val="00101D72"/>
    <w:rsid w:val="00102A63"/>
    <w:rsid w:val="00110921"/>
    <w:rsid w:val="00114C4B"/>
    <w:rsid w:val="00116EA2"/>
    <w:rsid w:val="00120973"/>
    <w:rsid w:val="00126140"/>
    <w:rsid w:val="0012682D"/>
    <w:rsid w:val="00126E46"/>
    <w:rsid w:val="00130E5E"/>
    <w:rsid w:val="001331CA"/>
    <w:rsid w:val="00143869"/>
    <w:rsid w:val="001501C9"/>
    <w:rsid w:val="0015594B"/>
    <w:rsid w:val="00182F80"/>
    <w:rsid w:val="00184744"/>
    <w:rsid w:val="00195CC6"/>
    <w:rsid w:val="00195F71"/>
    <w:rsid w:val="001B11F0"/>
    <w:rsid w:val="001B17E0"/>
    <w:rsid w:val="001B430E"/>
    <w:rsid w:val="001B4DBB"/>
    <w:rsid w:val="001B5B26"/>
    <w:rsid w:val="001C4503"/>
    <w:rsid w:val="001C4B1B"/>
    <w:rsid w:val="001D281D"/>
    <w:rsid w:val="001D5008"/>
    <w:rsid w:val="001E0FAC"/>
    <w:rsid w:val="001E1019"/>
    <w:rsid w:val="001F0F2E"/>
    <w:rsid w:val="001F74A0"/>
    <w:rsid w:val="0020104C"/>
    <w:rsid w:val="00202075"/>
    <w:rsid w:val="00204D47"/>
    <w:rsid w:val="00207DCC"/>
    <w:rsid w:val="00213E9A"/>
    <w:rsid w:val="00220C8F"/>
    <w:rsid w:val="00240F0E"/>
    <w:rsid w:val="00241F8E"/>
    <w:rsid w:val="0025016C"/>
    <w:rsid w:val="002501A6"/>
    <w:rsid w:val="002516EF"/>
    <w:rsid w:val="00253577"/>
    <w:rsid w:val="00257664"/>
    <w:rsid w:val="002622A7"/>
    <w:rsid w:val="00265C0B"/>
    <w:rsid w:val="002674C7"/>
    <w:rsid w:val="0027149A"/>
    <w:rsid w:val="00272852"/>
    <w:rsid w:val="0027452B"/>
    <w:rsid w:val="00274D94"/>
    <w:rsid w:val="00276398"/>
    <w:rsid w:val="0027644E"/>
    <w:rsid w:val="00286B77"/>
    <w:rsid w:val="00294D2D"/>
    <w:rsid w:val="002A38EC"/>
    <w:rsid w:val="002B4C1D"/>
    <w:rsid w:val="002B7062"/>
    <w:rsid w:val="002D6817"/>
    <w:rsid w:val="002E099E"/>
    <w:rsid w:val="002E21E5"/>
    <w:rsid w:val="00304E1A"/>
    <w:rsid w:val="00305862"/>
    <w:rsid w:val="00306D45"/>
    <w:rsid w:val="003111FD"/>
    <w:rsid w:val="00311B0D"/>
    <w:rsid w:val="00311D56"/>
    <w:rsid w:val="00313B90"/>
    <w:rsid w:val="003174B1"/>
    <w:rsid w:val="00320F05"/>
    <w:rsid w:val="00321F8E"/>
    <w:rsid w:val="00323239"/>
    <w:rsid w:val="00325D80"/>
    <w:rsid w:val="00330A8B"/>
    <w:rsid w:val="00331A95"/>
    <w:rsid w:val="00331CC2"/>
    <w:rsid w:val="00333B83"/>
    <w:rsid w:val="00344488"/>
    <w:rsid w:val="00344C87"/>
    <w:rsid w:val="00355449"/>
    <w:rsid w:val="00360B3D"/>
    <w:rsid w:val="0036384C"/>
    <w:rsid w:val="003648AC"/>
    <w:rsid w:val="003650A6"/>
    <w:rsid w:val="00366BDD"/>
    <w:rsid w:val="003819EA"/>
    <w:rsid w:val="00382109"/>
    <w:rsid w:val="00390084"/>
    <w:rsid w:val="00392B59"/>
    <w:rsid w:val="00393B16"/>
    <w:rsid w:val="00396195"/>
    <w:rsid w:val="003A0A29"/>
    <w:rsid w:val="003A1133"/>
    <w:rsid w:val="003A5769"/>
    <w:rsid w:val="003A7E13"/>
    <w:rsid w:val="003B48E2"/>
    <w:rsid w:val="003B58CD"/>
    <w:rsid w:val="003C1293"/>
    <w:rsid w:val="003C5573"/>
    <w:rsid w:val="003C62FB"/>
    <w:rsid w:val="003D1D68"/>
    <w:rsid w:val="003D5017"/>
    <w:rsid w:val="003F2FD7"/>
    <w:rsid w:val="00411366"/>
    <w:rsid w:val="004115BB"/>
    <w:rsid w:val="004150C6"/>
    <w:rsid w:val="00416AA0"/>
    <w:rsid w:val="00421705"/>
    <w:rsid w:val="00421C1E"/>
    <w:rsid w:val="00425BCC"/>
    <w:rsid w:val="00433052"/>
    <w:rsid w:val="004344AB"/>
    <w:rsid w:val="0043679A"/>
    <w:rsid w:val="0044138E"/>
    <w:rsid w:val="0044150E"/>
    <w:rsid w:val="004421C8"/>
    <w:rsid w:val="00450585"/>
    <w:rsid w:val="004570B8"/>
    <w:rsid w:val="0046585F"/>
    <w:rsid w:val="00466646"/>
    <w:rsid w:val="00466FA9"/>
    <w:rsid w:val="0046715D"/>
    <w:rsid w:val="00481E4B"/>
    <w:rsid w:val="00484FE0"/>
    <w:rsid w:val="00490E76"/>
    <w:rsid w:val="00495A0E"/>
    <w:rsid w:val="00495A60"/>
    <w:rsid w:val="004A23E9"/>
    <w:rsid w:val="004A256D"/>
    <w:rsid w:val="004A37C9"/>
    <w:rsid w:val="004C12A4"/>
    <w:rsid w:val="004D4D4B"/>
    <w:rsid w:val="004D752F"/>
    <w:rsid w:val="004E3E2A"/>
    <w:rsid w:val="004E6E07"/>
    <w:rsid w:val="004F05AA"/>
    <w:rsid w:val="004F2ABA"/>
    <w:rsid w:val="004F3834"/>
    <w:rsid w:val="004F5C44"/>
    <w:rsid w:val="004F6147"/>
    <w:rsid w:val="004F71BD"/>
    <w:rsid w:val="00501497"/>
    <w:rsid w:val="00505334"/>
    <w:rsid w:val="00517BE8"/>
    <w:rsid w:val="00521F4D"/>
    <w:rsid w:val="00530C94"/>
    <w:rsid w:val="0053421B"/>
    <w:rsid w:val="00537B9B"/>
    <w:rsid w:val="00541A86"/>
    <w:rsid w:val="005422B4"/>
    <w:rsid w:val="005503B7"/>
    <w:rsid w:val="005517A8"/>
    <w:rsid w:val="005572FA"/>
    <w:rsid w:val="005579EC"/>
    <w:rsid w:val="00563C80"/>
    <w:rsid w:val="00566FDE"/>
    <w:rsid w:val="00573179"/>
    <w:rsid w:val="005834FB"/>
    <w:rsid w:val="00584B76"/>
    <w:rsid w:val="005854F3"/>
    <w:rsid w:val="00586F5B"/>
    <w:rsid w:val="005913DD"/>
    <w:rsid w:val="00594F76"/>
    <w:rsid w:val="005A7AFF"/>
    <w:rsid w:val="005B112E"/>
    <w:rsid w:val="005B188C"/>
    <w:rsid w:val="005B4BD8"/>
    <w:rsid w:val="005B72CF"/>
    <w:rsid w:val="005D0080"/>
    <w:rsid w:val="005D0BE2"/>
    <w:rsid w:val="005D29EF"/>
    <w:rsid w:val="005D2FD1"/>
    <w:rsid w:val="005D44B1"/>
    <w:rsid w:val="005E66B8"/>
    <w:rsid w:val="005E7A9F"/>
    <w:rsid w:val="005F3241"/>
    <w:rsid w:val="005F34CB"/>
    <w:rsid w:val="0060444E"/>
    <w:rsid w:val="006064B1"/>
    <w:rsid w:val="00607B62"/>
    <w:rsid w:val="006107F4"/>
    <w:rsid w:val="006209DC"/>
    <w:rsid w:val="00621F4E"/>
    <w:rsid w:val="006269E0"/>
    <w:rsid w:val="006349C9"/>
    <w:rsid w:val="00636044"/>
    <w:rsid w:val="006362B3"/>
    <w:rsid w:val="00641B04"/>
    <w:rsid w:val="00653737"/>
    <w:rsid w:val="006553D9"/>
    <w:rsid w:val="0066030C"/>
    <w:rsid w:val="00676847"/>
    <w:rsid w:val="006856BA"/>
    <w:rsid w:val="00690288"/>
    <w:rsid w:val="00695070"/>
    <w:rsid w:val="00697B36"/>
    <w:rsid w:val="006A3AA7"/>
    <w:rsid w:val="006A4167"/>
    <w:rsid w:val="006B26B5"/>
    <w:rsid w:val="006B4792"/>
    <w:rsid w:val="006C2FBD"/>
    <w:rsid w:val="006C61D5"/>
    <w:rsid w:val="006D0EC0"/>
    <w:rsid w:val="006D539E"/>
    <w:rsid w:val="006E34AE"/>
    <w:rsid w:val="006E3B52"/>
    <w:rsid w:val="006E4530"/>
    <w:rsid w:val="006E7D05"/>
    <w:rsid w:val="006F3E16"/>
    <w:rsid w:val="006F62BA"/>
    <w:rsid w:val="006F634B"/>
    <w:rsid w:val="0070045A"/>
    <w:rsid w:val="00700C7E"/>
    <w:rsid w:val="00702CC6"/>
    <w:rsid w:val="007175BF"/>
    <w:rsid w:val="0072127D"/>
    <w:rsid w:val="007216EB"/>
    <w:rsid w:val="00723FC7"/>
    <w:rsid w:val="007451F1"/>
    <w:rsid w:val="007456F6"/>
    <w:rsid w:val="00746A3B"/>
    <w:rsid w:val="007532A9"/>
    <w:rsid w:val="007563D0"/>
    <w:rsid w:val="00762B44"/>
    <w:rsid w:val="0076652D"/>
    <w:rsid w:val="0077345F"/>
    <w:rsid w:val="00774054"/>
    <w:rsid w:val="00790141"/>
    <w:rsid w:val="00792861"/>
    <w:rsid w:val="00796543"/>
    <w:rsid w:val="00796AAE"/>
    <w:rsid w:val="007A4170"/>
    <w:rsid w:val="007A7AA2"/>
    <w:rsid w:val="007B0083"/>
    <w:rsid w:val="007B00C8"/>
    <w:rsid w:val="007B0685"/>
    <w:rsid w:val="007B63A1"/>
    <w:rsid w:val="007C10C3"/>
    <w:rsid w:val="007C5CF3"/>
    <w:rsid w:val="007C7D02"/>
    <w:rsid w:val="007D4A88"/>
    <w:rsid w:val="007D67FB"/>
    <w:rsid w:val="007D6B65"/>
    <w:rsid w:val="007D778F"/>
    <w:rsid w:val="007E2A6F"/>
    <w:rsid w:val="007E4CA1"/>
    <w:rsid w:val="0080249E"/>
    <w:rsid w:val="00803005"/>
    <w:rsid w:val="00815726"/>
    <w:rsid w:val="008168D9"/>
    <w:rsid w:val="00820434"/>
    <w:rsid w:val="00826E9B"/>
    <w:rsid w:val="00827D84"/>
    <w:rsid w:val="00830F45"/>
    <w:rsid w:val="008319AE"/>
    <w:rsid w:val="008329CB"/>
    <w:rsid w:val="008332DB"/>
    <w:rsid w:val="00833FDE"/>
    <w:rsid w:val="00845F5B"/>
    <w:rsid w:val="008541A7"/>
    <w:rsid w:val="00854417"/>
    <w:rsid w:val="00862BE8"/>
    <w:rsid w:val="008729D9"/>
    <w:rsid w:val="00880652"/>
    <w:rsid w:val="00881042"/>
    <w:rsid w:val="00894C6F"/>
    <w:rsid w:val="008A4F52"/>
    <w:rsid w:val="008B1A7C"/>
    <w:rsid w:val="008C31F9"/>
    <w:rsid w:val="008C5CFE"/>
    <w:rsid w:val="008C7032"/>
    <w:rsid w:val="008D10BD"/>
    <w:rsid w:val="008D3D66"/>
    <w:rsid w:val="008D5696"/>
    <w:rsid w:val="008E6900"/>
    <w:rsid w:val="008E7689"/>
    <w:rsid w:val="008F4862"/>
    <w:rsid w:val="009100EA"/>
    <w:rsid w:val="00910BAA"/>
    <w:rsid w:val="009119A2"/>
    <w:rsid w:val="00913737"/>
    <w:rsid w:val="009152F2"/>
    <w:rsid w:val="00925753"/>
    <w:rsid w:val="00935FDA"/>
    <w:rsid w:val="009561C0"/>
    <w:rsid w:val="00960EE9"/>
    <w:rsid w:val="00960FE9"/>
    <w:rsid w:val="009670EB"/>
    <w:rsid w:val="00967547"/>
    <w:rsid w:val="00970804"/>
    <w:rsid w:val="009844D2"/>
    <w:rsid w:val="00994734"/>
    <w:rsid w:val="009959B0"/>
    <w:rsid w:val="009961DC"/>
    <w:rsid w:val="009A5656"/>
    <w:rsid w:val="009A5942"/>
    <w:rsid w:val="009A61AE"/>
    <w:rsid w:val="009A7776"/>
    <w:rsid w:val="009B3CF3"/>
    <w:rsid w:val="009C466C"/>
    <w:rsid w:val="009C7374"/>
    <w:rsid w:val="009D49EF"/>
    <w:rsid w:val="009D687F"/>
    <w:rsid w:val="009E17F6"/>
    <w:rsid w:val="009E41E0"/>
    <w:rsid w:val="009E4E5B"/>
    <w:rsid w:val="009E58C7"/>
    <w:rsid w:val="009E7271"/>
    <w:rsid w:val="009F1564"/>
    <w:rsid w:val="009F58CB"/>
    <w:rsid w:val="00A07512"/>
    <w:rsid w:val="00A103C6"/>
    <w:rsid w:val="00A115D7"/>
    <w:rsid w:val="00A1312D"/>
    <w:rsid w:val="00A13385"/>
    <w:rsid w:val="00A16048"/>
    <w:rsid w:val="00A1670D"/>
    <w:rsid w:val="00A20C62"/>
    <w:rsid w:val="00A240D6"/>
    <w:rsid w:val="00A24787"/>
    <w:rsid w:val="00A25F49"/>
    <w:rsid w:val="00A270C7"/>
    <w:rsid w:val="00A3667B"/>
    <w:rsid w:val="00A37C96"/>
    <w:rsid w:val="00A43D3C"/>
    <w:rsid w:val="00A4475F"/>
    <w:rsid w:val="00A4585A"/>
    <w:rsid w:val="00A462A4"/>
    <w:rsid w:val="00A51355"/>
    <w:rsid w:val="00A543D9"/>
    <w:rsid w:val="00A5710A"/>
    <w:rsid w:val="00A57E3D"/>
    <w:rsid w:val="00A60A6D"/>
    <w:rsid w:val="00A66357"/>
    <w:rsid w:val="00A81776"/>
    <w:rsid w:val="00A823AB"/>
    <w:rsid w:val="00A8646C"/>
    <w:rsid w:val="00A927ED"/>
    <w:rsid w:val="00AA649E"/>
    <w:rsid w:val="00AA6E80"/>
    <w:rsid w:val="00AB2F61"/>
    <w:rsid w:val="00AB5B06"/>
    <w:rsid w:val="00AB648F"/>
    <w:rsid w:val="00AC6E73"/>
    <w:rsid w:val="00AD4726"/>
    <w:rsid w:val="00AE1005"/>
    <w:rsid w:val="00AE36F8"/>
    <w:rsid w:val="00AE397D"/>
    <w:rsid w:val="00AF1D81"/>
    <w:rsid w:val="00AF3277"/>
    <w:rsid w:val="00AF4E09"/>
    <w:rsid w:val="00AF6193"/>
    <w:rsid w:val="00B00373"/>
    <w:rsid w:val="00B00CBF"/>
    <w:rsid w:val="00B018D7"/>
    <w:rsid w:val="00B031D9"/>
    <w:rsid w:val="00B06F49"/>
    <w:rsid w:val="00B10C88"/>
    <w:rsid w:val="00B13276"/>
    <w:rsid w:val="00B23066"/>
    <w:rsid w:val="00B31C12"/>
    <w:rsid w:val="00B32CA5"/>
    <w:rsid w:val="00B37F90"/>
    <w:rsid w:val="00B401C1"/>
    <w:rsid w:val="00B420BC"/>
    <w:rsid w:val="00B46699"/>
    <w:rsid w:val="00B50989"/>
    <w:rsid w:val="00B51349"/>
    <w:rsid w:val="00B518F5"/>
    <w:rsid w:val="00B63933"/>
    <w:rsid w:val="00B72AB4"/>
    <w:rsid w:val="00B74B15"/>
    <w:rsid w:val="00B81D2C"/>
    <w:rsid w:val="00B8227A"/>
    <w:rsid w:val="00B857BA"/>
    <w:rsid w:val="00B94925"/>
    <w:rsid w:val="00B9724B"/>
    <w:rsid w:val="00BA1E16"/>
    <w:rsid w:val="00BA2A44"/>
    <w:rsid w:val="00BA36F6"/>
    <w:rsid w:val="00BA497E"/>
    <w:rsid w:val="00BB7628"/>
    <w:rsid w:val="00BC0A7F"/>
    <w:rsid w:val="00BC0E85"/>
    <w:rsid w:val="00BC2013"/>
    <w:rsid w:val="00BD09E5"/>
    <w:rsid w:val="00BE6BAF"/>
    <w:rsid w:val="00BF467D"/>
    <w:rsid w:val="00BF6DDC"/>
    <w:rsid w:val="00C04C11"/>
    <w:rsid w:val="00C11185"/>
    <w:rsid w:val="00C1570D"/>
    <w:rsid w:val="00C21716"/>
    <w:rsid w:val="00C23EBD"/>
    <w:rsid w:val="00C26700"/>
    <w:rsid w:val="00C3143B"/>
    <w:rsid w:val="00C320BC"/>
    <w:rsid w:val="00C414A4"/>
    <w:rsid w:val="00C42C94"/>
    <w:rsid w:val="00C50218"/>
    <w:rsid w:val="00C54DB3"/>
    <w:rsid w:val="00C55242"/>
    <w:rsid w:val="00C615B0"/>
    <w:rsid w:val="00C63442"/>
    <w:rsid w:val="00C709A5"/>
    <w:rsid w:val="00C73A66"/>
    <w:rsid w:val="00C75103"/>
    <w:rsid w:val="00C800A7"/>
    <w:rsid w:val="00C816A0"/>
    <w:rsid w:val="00C90F4A"/>
    <w:rsid w:val="00C9528E"/>
    <w:rsid w:val="00C95BC3"/>
    <w:rsid w:val="00C9711A"/>
    <w:rsid w:val="00CA6922"/>
    <w:rsid w:val="00CB13B3"/>
    <w:rsid w:val="00CB3028"/>
    <w:rsid w:val="00CB6AB7"/>
    <w:rsid w:val="00CB71D0"/>
    <w:rsid w:val="00CC03F0"/>
    <w:rsid w:val="00CC5DD1"/>
    <w:rsid w:val="00CC7012"/>
    <w:rsid w:val="00CD1540"/>
    <w:rsid w:val="00CD425F"/>
    <w:rsid w:val="00CD57E6"/>
    <w:rsid w:val="00CD6B88"/>
    <w:rsid w:val="00CE3812"/>
    <w:rsid w:val="00D00F5A"/>
    <w:rsid w:val="00D03CBE"/>
    <w:rsid w:val="00D06F80"/>
    <w:rsid w:val="00D154C3"/>
    <w:rsid w:val="00D2109F"/>
    <w:rsid w:val="00D25836"/>
    <w:rsid w:val="00D30D88"/>
    <w:rsid w:val="00D42532"/>
    <w:rsid w:val="00D464C0"/>
    <w:rsid w:val="00D5361D"/>
    <w:rsid w:val="00D67FF2"/>
    <w:rsid w:val="00D71FF3"/>
    <w:rsid w:val="00D8478C"/>
    <w:rsid w:val="00D87070"/>
    <w:rsid w:val="00D94F9F"/>
    <w:rsid w:val="00D97A03"/>
    <w:rsid w:val="00DA1323"/>
    <w:rsid w:val="00DB4EFD"/>
    <w:rsid w:val="00DC554D"/>
    <w:rsid w:val="00DD03D1"/>
    <w:rsid w:val="00DD192D"/>
    <w:rsid w:val="00DE2DB7"/>
    <w:rsid w:val="00DE3C72"/>
    <w:rsid w:val="00DE6E99"/>
    <w:rsid w:val="00DF33AF"/>
    <w:rsid w:val="00DF3913"/>
    <w:rsid w:val="00E05540"/>
    <w:rsid w:val="00E10B73"/>
    <w:rsid w:val="00E14433"/>
    <w:rsid w:val="00E162C0"/>
    <w:rsid w:val="00E21CEE"/>
    <w:rsid w:val="00E251C3"/>
    <w:rsid w:val="00E30877"/>
    <w:rsid w:val="00E31683"/>
    <w:rsid w:val="00E33C1C"/>
    <w:rsid w:val="00E34598"/>
    <w:rsid w:val="00E43C1E"/>
    <w:rsid w:val="00E53688"/>
    <w:rsid w:val="00E62793"/>
    <w:rsid w:val="00E800F7"/>
    <w:rsid w:val="00E85274"/>
    <w:rsid w:val="00E90F5D"/>
    <w:rsid w:val="00E9140F"/>
    <w:rsid w:val="00E93A2D"/>
    <w:rsid w:val="00E9527A"/>
    <w:rsid w:val="00EA6C10"/>
    <w:rsid w:val="00EB05AE"/>
    <w:rsid w:val="00EB69A1"/>
    <w:rsid w:val="00EB7ADD"/>
    <w:rsid w:val="00EC38E2"/>
    <w:rsid w:val="00EC6EBB"/>
    <w:rsid w:val="00EC7AB4"/>
    <w:rsid w:val="00ED2379"/>
    <w:rsid w:val="00ED316E"/>
    <w:rsid w:val="00ED57B8"/>
    <w:rsid w:val="00EE1E53"/>
    <w:rsid w:val="00EE285F"/>
    <w:rsid w:val="00EF127E"/>
    <w:rsid w:val="00EF3899"/>
    <w:rsid w:val="00F0383A"/>
    <w:rsid w:val="00F0415F"/>
    <w:rsid w:val="00F1303C"/>
    <w:rsid w:val="00F1762F"/>
    <w:rsid w:val="00F20941"/>
    <w:rsid w:val="00F2248B"/>
    <w:rsid w:val="00F2656C"/>
    <w:rsid w:val="00F37057"/>
    <w:rsid w:val="00F371F3"/>
    <w:rsid w:val="00F37560"/>
    <w:rsid w:val="00F539D6"/>
    <w:rsid w:val="00F5422A"/>
    <w:rsid w:val="00F56521"/>
    <w:rsid w:val="00F651E0"/>
    <w:rsid w:val="00F65CF7"/>
    <w:rsid w:val="00F70E3E"/>
    <w:rsid w:val="00F81F7F"/>
    <w:rsid w:val="00F839F0"/>
    <w:rsid w:val="00F94067"/>
    <w:rsid w:val="00F956D3"/>
    <w:rsid w:val="00F957BF"/>
    <w:rsid w:val="00FA1DFA"/>
    <w:rsid w:val="00FA34EF"/>
    <w:rsid w:val="00FB2A7D"/>
    <w:rsid w:val="00FB398B"/>
    <w:rsid w:val="00FC59A9"/>
    <w:rsid w:val="00FC6F4B"/>
    <w:rsid w:val="00FD5366"/>
    <w:rsid w:val="00FE45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6F0B3"/>
  <w15:docId w15:val="{94B94FC3-F343-4ACD-930B-A0351A38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8E2"/>
  </w:style>
  <w:style w:type="paragraph" w:styleId="Heading1">
    <w:name w:val="heading 1"/>
    <w:basedOn w:val="Normal"/>
    <w:link w:val="Heading1Char"/>
    <w:uiPriority w:val="9"/>
    <w:qFormat/>
    <w:rsid w:val="00CD42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semiHidden/>
    <w:unhideWhenUsed/>
    <w:qFormat/>
    <w:rsid w:val="00CD425F"/>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CD425F"/>
    <w:pPr>
      <w:keepNext/>
      <w:keepLines/>
      <w:spacing w:before="40" w:after="0"/>
      <w:outlineLvl w:val="2"/>
    </w:pPr>
    <w:rPr>
      <w:rFonts w:ascii="Calibri Light" w:eastAsia="Times New Roman" w:hAnsi="Calibri Light" w:cs="Times New Roman"/>
      <w:color w:val="1F3763"/>
      <w:sz w:val="24"/>
      <w:szCs w:val="24"/>
    </w:rPr>
  </w:style>
  <w:style w:type="paragraph" w:styleId="Heading5">
    <w:name w:val="heading 5"/>
    <w:basedOn w:val="Normal"/>
    <w:next w:val="Normal"/>
    <w:link w:val="Heading5Char"/>
    <w:uiPriority w:val="9"/>
    <w:semiHidden/>
    <w:unhideWhenUsed/>
    <w:qFormat/>
    <w:rsid w:val="00CD425F"/>
    <w:pPr>
      <w:keepNext/>
      <w:keepLines/>
      <w:spacing w:before="40" w:after="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25F"/>
    <w:rPr>
      <w:rFonts w:ascii="Times New Roman" w:eastAsia="Times New Roman" w:hAnsi="Times New Roman" w:cs="Times New Roman"/>
      <w:b/>
      <w:bCs/>
      <w:kern w:val="36"/>
      <w:sz w:val="48"/>
      <w:szCs w:val="48"/>
      <w:lang w:eastAsia="hr-HR"/>
    </w:rPr>
  </w:style>
  <w:style w:type="paragraph" w:customStyle="1" w:styleId="Naslov21">
    <w:name w:val="Naslov 21"/>
    <w:basedOn w:val="Normal"/>
    <w:next w:val="Normal"/>
    <w:uiPriority w:val="9"/>
    <w:semiHidden/>
    <w:unhideWhenUsed/>
    <w:qFormat/>
    <w:rsid w:val="00CD425F"/>
    <w:pPr>
      <w:keepNext/>
      <w:keepLines/>
      <w:spacing w:before="40" w:after="0" w:line="276" w:lineRule="auto"/>
      <w:outlineLvl w:val="1"/>
    </w:pPr>
    <w:rPr>
      <w:rFonts w:ascii="Calibri Light" w:eastAsia="Times New Roman" w:hAnsi="Calibri Light" w:cs="Times New Roman"/>
      <w:color w:val="2F5496"/>
      <w:sz w:val="26"/>
      <w:szCs w:val="26"/>
    </w:rPr>
  </w:style>
  <w:style w:type="paragraph" w:customStyle="1" w:styleId="Naslov31">
    <w:name w:val="Naslov 31"/>
    <w:basedOn w:val="Normal"/>
    <w:next w:val="Normal"/>
    <w:uiPriority w:val="9"/>
    <w:semiHidden/>
    <w:unhideWhenUsed/>
    <w:qFormat/>
    <w:rsid w:val="00CD425F"/>
    <w:pPr>
      <w:keepNext/>
      <w:keepLines/>
      <w:spacing w:before="40" w:after="0" w:line="276" w:lineRule="auto"/>
      <w:outlineLvl w:val="2"/>
    </w:pPr>
    <w:rPr>
      <w:rFonts w:ascii="Calibri Light" w:eastAsia="Times New Roman" w:hAnsi="Calibri Light" w:cs="Times New Roman"/>
      <w:color w:val="1F3763"/>
      <w:sz w:val="24"/>
      <w:szCs w:val="24"/>
    </w:rPr>
  </w:style>
  <w:style w:type="paragraph" w:customStyle="1" w:styleId="Naslov51">
    <w:name w:val="Naslov 51"/>
    <w:basedOn w:val="Normal"/>
    <w:next w:val="Normal"/>
    <w:uiPriority w:val="9"/>
    <w:semiHidden/>
    <w:unhideWhenUsed/>
    <w:qFormat/>
    <w:rsid w:val="00CD425F"/>
    <w:pPr>
      <w:keepNext/>
      <w:keepLines/>
      <w:spacing w:before="40" w:after="0" w:line="276" w:lineRule="auto"/>
      <w:outlineLvl w:val="4"/>
    </w:pPr>
    <w:rPr>
      <w:rFonts w:ascii="Calibri Light" w:eastAsia="Times New Roman" w:hAnsi="Calibri Light" w:cs="Times New Roman"/>
      <w:color w:val="2F5496"/>
    </w:rPr>
  </w:style>
  <w:style w:type="numbering" w:customStyle="1" w:styleId="Bezpopisa1">
    <w:name w:val="Bez popisa1"/>
    <w:next w:val="NoList"/>
    <w:uiPriority w:val="99"/>
    <w:semiHidden/>
    <w:unhideWhenUsed/>
    <w:rsid w:val="00CD425F"/>
  </w:style>
  <w:style w:type="character" w:customStyle="1" w:styleId="Heading2Char">
    <w:name w:val="Heading 2 Char"/>
    <w:basedOn w:val="DefaultParagraphFont"/>
    <w:link w:val="Heading2"/>
    <w:uiPriority w:val="9"/>
    <w:semiHidden/>
    <w:rsid w:val="00CD425F"/>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semiHidden/>
    <w:rsid w:val="00CD425F"/>
    <w:rPr>
      <w:rFonts w:ascii="Calibri Light" w:eastAsia="Times New Roman" w:hAnsi="Calibri Light" w:cs="Times New Roman"/>
      <w:color w:val="1F3763"/>
      <w:sz w:val="24"/>
      <w:szCs w:val="24"/>
    </w:rPr>
  </w:style>
  <w:style w:type="character" w:customStyle="1" w:styleId="Heading5Char">
    <w:name w:val="Heading 5 Char"/>
    <w:basedOn w:val="DefaultParagraphFont"/>
    <w:link w:val="Heading5"/>
    <w:uiPriority w:val="9"/>
    <w:semiHidden/>
    <w:rsid w:val="00CD425F"/>
    <w:rPr>
      <w:rFonts w:ascii="Calibri Light" w:eastAsia="Times New Roman" w:hAnsi="Calibri Light" w:cs="Times New Roman"/>
      <w:color w:val="2F5496"/>
    </w:rPr>
  </w:style>
  <w:style w:type="paragraph" w:customStyle="1" w:styleId="Odlomakpopisa1">
    <w:name w:val="Odlomak popisa1"/>
    <w:basedOn w:val="Normal"/>
    <w:next w:val="ListParagraph"/>
    <w:qFormat/>
    <w:rsid w:val="00CD425F"/>
    <w:pPr>
      <w:spacing w:after="200" w:line="276" w:lineRule="auto"/>
      <w:ind w:left="720"/>
      <w:contextualSpacing/>
    </w:pPr>
  </w:style>
  <w:style w:type="paragraph" w:customStyle="1" w:styleId="Reference1">
    <w:name w:val="Reference1"/>
    <w:basedOn w:val="Normal"/>
    <w:next w:val="FootnoteText"/>
    <w:link w:val="TekstfusnoteChar"/>
    <w:uiPriority w:val="99"/>
    <w:unhideWhenUsed/>
    <w:qFormat/>
    <w:rsid w:val="00CD425F"/>
    <w:pPr>
      <w:spacing w:after="0" w:line="240" w:lineRule="auto"/>
    </w:pPr>
    <w:rPr>
      <w:rFonts w:ascii="Calibri" w:hAnsi="Calibri" w:cs="Calibri"/>
      <w:sz w:val="20"/>
      <w:szCs w:val="20"/>
    </w:rPr>
  </w:style>
  <w:style w:type="character" w:customStyle="1" w:styleId="TekstfusnoteChar">
    <w:name w:val="Tekst fusnote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Reference1"/>
    <w:uiPriority w:val="99"/>
    <w:qFormat/>
    <w:rsid w:val="00CD425F"/>
    <w:rPr>
      <w:rFonts w:ascii="Calibri" w:hAnsi="Calibri" w:cs="Calibri"/>
      <w:sz w:val="20"/>
      <w:szCs w:val="20"/>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stylish"/>
    <w:link w:val="ftrefCharCharCharCharCharCharCharCharChar"/>
    <w:uiPriority w:val="99"/>
    <w:unhideWhenUsed/>
    <w:qFormat/>
    <w:rsid w:val="00CD425F"/>
    <w:rPr>
      <w:vertAlign w:val="superscript"/>
    </w:rPr>
  </w:style>
  <w:style w:type="paragraph" w:customStyle="1" w:styleId="Default">
    <w:name w:val="Default"/>
    <w:rsid w:val="00CD425F"/>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CD425F"/>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uz-Cyrl-UZ" w:eastAsia="en-GB"/>
    </w:rPr>
  </w:style>
  <w:style w:type="paragraph" w:customStyle="1" w:styleId="Zaglavlje1">
    <w:name w:val="Zaglavlje1"/>
    <w:basedOn w:val="Normal"/>
    <w:next w:val="Header"/>
    <w:link w:val="ZaglavljeChar"/>
    <w:uiPriority w:val="99"/>
    <w:unhideWhenUsed/>
    <w:rsid w:val="00CD425F"/>
    <w:pPr>
      <w:tabs>
        <w:tab w:val="center" w:pos="4536"/>
        <w:tab w:val="right" w:pos="9072"/>
      </w:tabs>
      <w:spacing w:after="0" w:line="240" w:lineRule="auto"/>
    </w:pPr>
  </w:style>
  <w:style w:type="character" w:customStyle="1" w:styleId="ZaglavljeChar">
    <w:name w:val="Zaglavlje Char"/>
    <w:basedOn w:val="DefaultParagraphFont"/>
    <w:link w:val="Zaglavlje1"/>
    <w:uiPriority w:val="99"/>
    <w:rsid w:val="00CD425F"/>
  </w:style>
  <w:style w:type="paragraph" w:customStyle="1" w:styleId="Podnoje1">
    <w:name w:val="Podnožje1"/>
    <w:basedOn w:val="Normal"/>
    <w:next w:val="Footer"/>
    <w:link w:val="PodnojeChar"/>
    <w:uiPriority w:val="99"/>
    <w:unhideWhenUsed/>
    <w:rsid w:val="00CD425F"/>
    <w:pPr>
      <w:tabs>
        <w:tab w:val="center" w:pos="4536"/>
        <w:tab w:val="right" w:pos="9072"/>
      </w:tabs>
      <w:spacing w:after="0" w:line="240" w:lineRule="auto"/>
    </w:pPr>
  </w:style>
  <w:style w:type="character" w:customStyle="1" w:styleId="PodnojeChar">
    <w:name w:val="Podnožje Char"/>
    <w:basedOn w:val="DefaultParagraphFont"/>
    <w:link w:val="Podnoje1"/>
    <w:uiPriority w:val="99"/>
    <w:rsid w:val="00CD425F"/>
  </w:style>
  <w:style w:type="table" w:customStyle="1" w:styleId="Obinatablica21">
    <w:name w:val="Obična tablica 21"/>
    <w:basedOn w:val="TableNormal"/>
    <w:next w:val="PlainTable2"/>
    <w:uiPriority w:val="42"/>
    <w:rsid w:val="00CD425F"/>
    <w:pPr>
      <w:autoSpaceDN w:val="0"/>
      <w:spacing w:after="0" w:line="240" w:lineRule="auto"/>
      <w:textAlignment w:val="baseline"/>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CD425F"/>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CD425F"/>
    <w:pPr>
      <w:spacing w:line="240" w:lineRule="exact"/>
      <w:jc w:val="both"/>
    </w:pPr>
    <w:rPr>
      <w:vertAlign w:val="superscript"/>
    </w:rPr>
  </w:style>
  <w:style w:type="paragraph" w:styleId="HTMLPreformatted">
    <w:name w:val="HTML Preformatted"/>
    <w:basedOn w:val="Normal"/>
    <w:link w:val="HTMLPreformattedChar"/>
    <w:uiPriority w:val="99"/>
    <w:unhideWhenUsed/>
    <w:rsid w:val="00CD4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rsid w:val="00CD425F"/>
    <w:rPr>
      <w:rFonts w:ascii="Courier New" w:eastAsia="Times New Roman" w:hAnsi="Courier New" w:cs="Courier New"/>
      <w:sz w:val="20"/>
      <w:szCs w:val="20"/>
      <w:lang w:eastAsia="hr-HR"/>
    </w:rPr>
  </w:style>
  <w:style w:type="character" w:customStyle="1" w:styleId="y2iqfc">
    <w:name w:val="y2iqfc"/>
    <w:basedOn w:val="DefaultParagraphFont"/>
    <w:rsid w:val="00CD425F"/>
  </w:style>
  <w:style w:type="character" w:styleId="CommentReference">
    <w:name w:val="annotation reference"/>
    <w:basedOn w:val="DefaultParagraphFont"/>
    <w:uiPriority w:val="99"/>
    <w:semiHidden/>
    <w:unhideWhenUsed/>
    <w:rsid w:val="00CD425F"/>
    <w:rPr>
      <w:sz w:val="16"/>
      <w:szCs w:val="16"/>
    </w:rPr>
  </w:style>
  <w:style w:type="paragraph" w:customStyle="1" w:styleId="Tekstkomentara1">
    <w:name w:val="Tekst komentara1"/>
    <w:basedOn w:val="Normal"/>
    <w:next w:val="CommentText"/>
    <w:link w:val="TekstkomentaraChar"/>
    <w:uiPriority w:val="99"/>
    <w:unhideWhenUsed/>
    <w:rsid w:val="00CD425F"/>
    <w:pPr>
      <w:spacing w:after="200" w:line="240" w:lineRule="auto"/>
    </w:pPr>
    <w:rPr>
      <w:sz w:val="20"/>
      <w:szCs w:val="20"/>
    </w:rPr>
  </w:style>
  <w:style w:type="character" w:customStyle="1" w:styleId="TekstkomentaraChar">
    <w:name w:val="Tekst komentara Char"/>
    <w:basedOn w:val="DefaultParagraphFont"/>
    <w:link w:val="Tekstkomentara1"/>
    <w:uiPriority w:val="99"/>
    <w:rsid w:val="00CD425F"/>
    <w:rPr>
      <w:sz w:val="20"/>
      <w:szCs w:val="20"/>
    </w:rPr>
  </w:style>
  <w:style w:type="paragraph" w:customStyle="1" w:styleId="Tekstbalonia1">
    <w:name w:val="Tekst balončića1"/>
    <w:basedOn w:val="Normal"/>
    <w:next w:val="BalloonText"/>
    <w:link w:val="TekstbaloniaChar"/>
    <w:uiPriority w:val="99"/>
    <w:semiHidden/>
    <w:unhideWhenUsed/>
    <w:rsid w:val="00CD425F"/>
    <w:pPr>
      <w:spacing w:after="0" w:line="240" w:lineRule="auto"/>
    </w:pPr>
    <w:rPr>
      <w:rFonts w:ascii="Segoe UI" w:hAnsi="Segoe UI" w:cs="Segoe UI"/>
      <w:sz w:val="18"/>
      <w:szCs w:val="18"/>
    </w:rPr>
  </w:style>
  <w:style w:type="character" w:customStyle="1" w:styleId="TekstbaloniaChar">
    <w:name w:val="Tekst balončića Char"/>
    <w:basedOn w:val="DefaultParagraphFont"/>
    <w:link w:val="Tekstbalonia1"/>
    <w:uiPriority w:val="99"/>
    <w:semiHidden/>
    <w:rsid w:val="00CD425F"/>
    <w:rPr>
      <w:rFonts w:ascii="Segoe UI" w:hAnsi="Segoe UI" w:cs="Segoe UI"/>
      <w:sz w:val="18"/>
      <w:szCs w:val="18"/>
    </w:rPr>
  </w:style>
  <w:style w:type="character" w:customStyle="1" w:styleId="UnresolvedMention1">
    <w:name w:val="Unresolved Mention1"/>
    <w:basedOn w:val="DefaultParagraphFont"/>
    <w:uiPriority w:val="99"/>
    <w:semiHidden/>
    <w:unhideWhenUsed/>
    <w:rsid w:val="00CD425F"/>
    <w:rPr>
      <w:color w:val="605E5C"/>
      <w:shd w:val="clear" w:color="auto" w:fill="E1DFDD"/>
    </w:rPr>
  </w:style>
  <w:style w:type="paragraph" w:styleId="NormalWeb">
    <w:name w:val="Normal (Web)"/>
    <w:basedOn w:val="Normal"/>
    <w:uiPriority w:val="99"/>
    <w:unhideWhenUsed/>
    <w:rsid w:val="00CD425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CD425F"/>
    <w:rPr>
      <w:i/>
      <w:iCs/>
    </w:rPr>
  </w:style>
  <w:style w:type="paragraph" w:customStyle="1" w:styleId="Predmetkomentara1">
    <w:name w:val="Predmet komentara1"/>
    <w:basedOn w:val="CommentText"/>
    <w:next w:val="CommentText"/>
    <w:uiPriority w:val="99"/>
    <w:semiHidden/>
    <w:unhideWhenUsed/>
    <w:rsid w:val="00CD425F"/>
    <w:pPr>
      <w:spacing w:after="200"/>
    </w:pPr>
    <w:rPr>
      <w:b/>
      <w:bCs/>
    </w:rPr>
  </w:style>
  <w:style w:type="character" w:customStyle="1" w:styleId="CommentSubjectChar">
    <w:name w:val="Comment Subject Char"/>
    <w:basedOn w:val="TekstkomentaraChar"/>
    <w:link w:val="CommentSubject"/>
    <w:uiPriority w:val="99"/>
    <w:semiHidden/>
    <w:rsid w:val="00CD425F"/>
    <w:rPr>
      <w:b/>
      <w:bCs/>
      <w:sz w:val="20"/>
      <w:szCs w:val="20"/>
    </w:rPr>
  </w:style>
  <w:style w:type="paragraph" w:customStyle="1" w:styleId="Revizija1">
    <w:name w:val="Revizija1"/>
    <w:next w:val="Revision"/>
    <w:hidden/>
    <w:uiPriority w:val="99"/>
    <w:semiHidden/>
    <w:rsid w:val="00CD425F"/>
    <w:pPr>
      <w:spacing w:after="0" w:line="240" w:lineRule="auto"/>
    </w:pPr>
  </w:style>
  <w:style w:type="paragraph" w:customStyle="1" w:styleId="TableParagraph">
    <w:name w:val="Table Paragraph"/>
    <w:basedOn w:val="Normal"/>
    <w:uiPriority w:val="1"/>
    <w:qFormat/>
    <w:rsid w:val="00CD425F"/>
    <w:pPr>
      <w:widowControl w:val="0"/>
      <w:autoSpaceDE w:val="0"/>
      <w:autoSpaceDN w:val="0"/>
      <w:spacing w:after="0" w:line="240" w:lineRule="auto"/>
    </w:pPr>
    <w:rPr>
      <w:rFonts w:ascii="Times New Roman" w:eastAsia="Times New Roman" w:hAnsi="Times New Roman" w:cs="Times New Roman"/>
    </w:rPr>
  </w:style>
  <w:style w:type="paragraph" w:customStyle="1" w:styleId="P68B1DB1-Normal1">
    <w:name w:val="P68B1DB1-Normal1"/>
    <w:basedOn w:val="Normal"/>
    <w:rsid w:val="00CD425F"/>
    <w:rPr>
      <w:rFonts w:ascii="Times New Roman" w:hAnsi="Times New Roman" w:cs="Times New Roman"/>
      <w:sz w:val="24"/>
      <w:szCs w:val="20"/>
      <w:lang w:val="en" w:eastAsia="hr-HR"/>
    </w:rPr>
  </w:style>
  <w:style w:type="paragraph" w:customStyle="1" w:styleId="P68B1DB1-Normal4">
    <w:name w:val="P68B1DB1-Normal4"/>
    <w:basedOn w:val="Normal"/>
    <w:rsid w:val="00CD425F"/>
    <w:rPr>
      <w:rFonts w:ascii="Times New Roman" w:eastAsia="Times New Roman" w:hAnsi="Times New Roman" w:cs="Times New Roman"/>
      <w:sz w:val="24"/>
      <w:szCs w:val="20"/>
      <w:lang w:val="en" w:eastAsia="hr-HR"/>
    </w:rPr>
  </w:style>
  <w:style w:type="paragraph" w:customStyle="1" w:styleId="P68B1DB1-Normal5">
    <w:name w:val="P68B1DB1-Normal5"/>
    <w:basedOn w:val="Normal"/>
    <w:rsid w:val="00CD425F"/>
    <w:rPr>
      <w:sz w:val="24"/>
      <w:szCs w:val="20"/>
      <w:lang w:val="en" w:eastAsia="hr-HR"/>
    </w:rPr>
  </w:style>
  <w:style w:type="paragraph" w:customStyle="1" w:styleId="P68B1DB1-Normal6">
    <w:name w:val="P68B1DB1-Normal6"/>
    <w:basedOn w:val="Normal"/>
    <w:rsid w:val="00CD425F"/>
    <w:rPr>
      <w:rFonts w:ascii="Times New Roman" w:eastAsia="Calibri" w:hAnsi="Times New Roman" w:cs="Times New Roman"/>
      <w:color w:val="000000"/>
      <w:sz w:val="24"/>
      <w:szCs w:val="20"/>
      <w:lang w:val="en" w:eastAsia="hr-HR"/>
    </w:rPr>
  </w:style>
  <w:style w:type="paragraph" w:customStyle="1" w:styleId="P68B1DB1-Normal7">
    <w:name w:val="P68B1DB1-Normal7"/>
    <w:basedOn w:val="Normal"/>
    <w:rsid w:val="00CD425F"/>
    <w:rPr>
      <w:rFonts w:ascii="Times New Roman" w:eastAsia="Times New Roman" w:hAnsi="Times New Roman" w:cs="Times New Roman"/>
      <w:color w:val="000000"/>
      <w:sz w:val="24"/>
      <w:szCs w:val="20"/>
      <w:lang w:val="en" w:eastAsia="hr-HR"/>
    </w:rPr>
  </w:style>
  <w:style w:type="paragraph" w:customStyle="1" w:styleId="P68B1DB1-Normal8">
    <w:name w:val="P68B1DB1-Normal8"/>
    <w:basedOn w:val="Normal"/>
    <w:rsid w:val="00CD425F"/>
    <w:rPr>
      <w:rFonts w:ascii="Times New Roman" w:eastAsia="Calibri" w:hAnsi="Times New Roman" w:cs="Times New Roman"/>
      <w:sz w:val="24"/>
      <w:szCs w:val="20"/>
      <w:lang w:val="en" w:eastAsia="hr-HR"/>
    </w:rPr>
  </w:style>
  <w:style w:type="paragraph" w:customStyle="1" w:styleId="P68B1DB1-Normal2">
    <w:name w:val="P68B1DB1-Normal2"/>
    <w:basedOn w:val="Normal"/>
    <w:rsid w:val="00CD425F"/>
    <w:rPr>
      <w:rFonts w:ascii="Times New Roman" w:hAnsi="Times New Roman" w:cs="Times New Roman"/>
      <w:b/>
      <w:sz w:val="24"/>
      <w:szCs w:val="20"/>
      <w:lang w:val="en" w:eastAsia="hr-HR"/>
    </w:rPr>
  </w:style>
  <w:style w:type="paragraph" w:customStyle="1" w:styleId="P68B1DB1-Normal9">
    <w:name w:val="P68B1DB1-Normal9"/>
    <w:basedOn w:val="Normal"/>
    <w:rsid w:val="00CD425F"/>
    <w:rPr>
      <w:rFonts w:ascii="Times New Roman" w:hAnsi="Times New Roman" w:cs="Times New Roman"/>
      <w:i/>
      <w:sz w:val="24"/>
      <w:szCs w:val="20"/>
      <w:lang w:val="en" w:eastAsia="hr-HR"/>
    </w:rPr>
  </w:style>
  <w:style w:type="paragraph" w:customStyle="1" w:styleId="P68B1DB1-Normal10">
    <w:name w:val="P68B1DB1-Normal10"/>
    <w:basedOn w:val="Normal"/>
    <w:rsid w:val="00CD425F"/>
    <w:rPr>
      <w:rFonts w:ascii="Times New Roman" w:hAnsi="Times New Roman" w:cs="Times New Roman"/>
      <w:b/>
      <w:i/>
      <w:sz w:val="24"/>
      <w:szCs w:val="20"/>
      <w:u w:val="single"/>
      <w:lang w:val="en" w:eastAsia="hr-HR"/>
    </w:rPr>
  </w:style>
  <w:style w:type="paragraph" w:customStyle="1" w:styleId="P68B1DB1-Normal11">
    <w:name w:val="P68B1DB1-Normal11"/>
    <w:basedOn w:val="Normal"/>
    <w:rsid w:val="00CD425F"/>
    <w:rPr>
      <w:rFonts w:ascii="Times New Roman" w:hAnsi="Times New Roman" w:cs="Times New Roman"/>
      <w:b/>
      <w:i/>
      <w:sz w:val="24"/>
      <w:szCs w:val="20"/>
      <w:lang w:val="en" w:eastAsia="hr-HR"/>
    </w:rPr>
  </w:style>
  <w:style w:type="paragraph" w:customStyle="1" w:styleId="P68B1DB1-Normal12">
    <w:name w:val="P68B1DB1-Normal12"/>
    <w:basedOn w:val="Normal"/>
    <w:rsid w:val="00CD425F"/>
    <w:rPr>
      <w:rFonts w:ascii="Times New Roman" w:eastAsia="Calibri" w:hAnsi="Times New Roman" w:cs="Times New Roman"/>
      <w:color w:val="414145"/>
      <w:sz w:val="24"/>
      <w:szCs w:val="20"/>
      <w:lang w:val="en" w:eastAsia="hr-HR"/>
    </w:rPr>
  </w:style>
  <w:style w:type="character" w:customStyle="1" w:styleId="hwtze">
    <w:name w:val="hwtze"/>
    <w:basedOn w:val="DefaultParagraphFont"/>
    <w:rsid w:val="00CD425F"/>
  </w:style>
  <w:style w:type="character" w:customStyle="1" w:styleId="rynqvb">
    <w:name w:val="rynqvb"/>
    <w:basedOn w:val="DefaultParagraphFont"/>
    <w:rsid w:val="00CD425F"/>
  </w:style>
  <w:style w:type="character" w:customStyle="1" w:styleId="Nerijeenospominjanje1">
    <w:name w:val="Neriješeno spominjanje1"/>
    <w:basedOn w:val="DefaultParagraphFont"/>
    <w:uiPriority w:val="99"/>
    <w:semiHidden/>
    <w:unhideWhenUsed/>
    <w:rsid w:val="00CD425F"/>
    <w:rPr>
      <w:color w:val="605E5C"/>
      <w:shd w:val="clear" w:color="auto" w:fill="E1DFDD"/>
    </w:rPr>
  </w:style>
  <w:style w:type="character" w:customStyle="1" w:styleId="word">
    <w:name w:val="word"/>
    <w:basedOn w:val="DefaultParagraphFont"/>
    <w:rsid w:val="00CD425F"/>
  </w:style>
  <w:style w:type="paragraph" w:customStyle="1" w:styleId="Tekstkrajnjebiljeke1">
    <w:name w:val="Tekst krajnje bilješke1"/>
    <w:basedOn w:val="Normal"/>
    <w:next w:val="EndnoteText"/>
    <w:link w:val="TekstkrajnjebiljekeChar"/>
    <w:uiPriority w:val="99"/>
    <w:semiHidden/>
    <w:unhideWhenUsed/>
    <w:rsid w:val="00CD425F"/>
    <w:pPr>
      <w:spacing w:after="0" w:line="240" w:lineRule="auto"/>
    </w:pPr>
    <w:rPr>
      <w:sz w:val="20"/>
      <w:szCs w:val="20"/>
    </w:rPr>
  </w:style>
  <w:style w:type="character" w:customStyle="1" w:styleId="TekstkrajnjebiljekeChar">
    <w:name w:val="Tekst krajnje bilješke Char"/>
    <w:basedOn w:val="DefaultParagraphFont"/>
    <w:link w:val="Tekstkrajnjebiljeke1"/>
    <w:uiPriority w:val="99"/>
    <w:semiHidden/>
    <w:rsid w:val="00CD425F"/>
    <w:rPr>
      <w:sz w:val="20"/>
      <w:szCs w:val="20"/>
    </w:rPr>
  </w:style>
  <w:style w:type="character" w:styleId="EndnoteReference">
    <w:name w:val="endnote reference"/>
    <w:basedOn w:val="DefaultParagraphFont"/>
    <w:uiPriority w:val="99"/>
    <w:semiHidden/>
    <w:unhideWhenUsed/>
    <w:rsid w:val="00CD425F"/>
    <w:rPr>
      <w:vertAlign w:val="superscript"/>
    </w:rPr>
  </w:style>
  <w:style w:type="character" w:customStyle="1" w:styleId="Nerijeenospominjanje2">
    <w:name w:val="Neriješeno spominjanje2"/>
    <w:basedOn w:val="DefaultParagraphFont"/>
    <w:uiPriority w:val="99"/>
    <w:semiHidden/>
    <w:unhideWhenUsed/>
    <w:rsid w:val="00CD425F"/>
    <w:rPr>
      <w:color w:val="605E5C"/>
      <w:shd w:val="clear" w:color="auto" w:fill="E1DFDD"/>
    </w:rPr>
  </w:style>
  <w:style w:type="character" w:customStyle="1" w:styleId="SlijeenaHiperveza1">
    <w:name w:val="SlijeđenaHiperveza1"/>
    <w:basedOn w:val="DefaultParagraphFont"/>
    <w:uiPriority w:val="99"/>
    <w:semiHidden/>
    <w:unhideWhenUsed/>
    <w:rsid w:val="00CD425F"/>
    <w:rPr>
      <w:color w:val="954F72"/>
      <w:u w:val="single"/>
    </w:rPr>
  </w:style>
  <w:style w:type="character" w:customStyle="1" w:styleId="Naslov2Char1">
    <w:name w:val="Naslov 2 Char1"/>
    <w:basedOn w:val="DefaultParagraphFont"/>
    <w:uiPriority w:val="9"/>
    <w:semiHidden/>
    <w:rsid w:val="00CD425F"/>
    <w:rPr>
      <w:rFonts w:asciiTheme="majorHAnsi" w:eastAsiaTheme="majorEastAsia" w:hAnsiTheme="majorHAnsi" w:cstheme="majorBidi"/>
      <w:color w:val="2F5496" w:themeColor="accent1" w:themeShade="BF"/>
      <w:sz w:val="26"/>
      <w:szCs w:val="26"/>
    </w:rPr>
  </w:style>
  <w:style w:type="character" w:customStyle="1" w:styleId="Naslov3Char1">
    <w:name w:val="Naslov 3 Char1"/>
    <w:basedOn w:val="DefaultParagraphFont"/>
    <w:uiPriority w:val="9"/>
    <w:semiHidden/>
    <w:rsid w:val="00CD425F"/>
    <w:rPr>
      <w:rFonts w:asciiTheme="majorHAnsi" w:eastAsiaTheme="majorEastAsia" w:hAnsiTheme="majorHAnsi" w:cstheme="majorBidi"/>
      <w:color w:val="1F3763" w:themeColor="accent1" w:themeShade="7F"/>
      <w:sz w:val="24"/>
      <w:szCs w:val="24"/>
    </w:rPr>
  </w:style>
  <w:style w:type="character" w:customStyle="1" w:styleId="Naslov5Char1">
    <w:name w:val="Naslov 5 Char1"/>
    <w:basedOn w:val="DefaultParagraphFont"/>
    <w:uiPriority w:val="9"/>
    <w:semiHidden/>
    <w:rsid w:val="00CD425F"/>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CD425F"/>
    <w:pPr>
      <w:ind w:left="720"/>
      <w:contextualSpacing/>
    </w:pPr>
  </w:style>
  <w:style w:type="paragraph" w:styleId="FootnoteText">
    <w:name w:val="footnote text"/>
    <w:basedOn w:val="Normal"/>
    <w:link w:val="FootnoteTextChar"/>
    <w:uiPriority w:val="99"/>
    <w:semiHidden/>
    <w:unhideWhenUsed/>
    <w:rsid w:val="00CD42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425F"/>
    <w:rPr>
      <w:sz w:val="20"/>
      <w:szCs w:val="20"/>
    </w:rPr>
  </w:style>
  <w:style w:type="paragraph" w:styleId="Header">
    <w:name w:val="header"/>
    <w:basedOn w:val="Normal"/>
    <w:link w:val="HeaderChar"/>
    <w:uiPriority w:val="99"/>
    <w:unhideWhenUsed/>
    <w:rsid w:val="00CD42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425F"/>
  </w:style>
  <w:style w:type="paragraph" w:styleId="Footer">
    <w:name w:val="footer"/>
    <w:basedOn w:val="Normal"/>
    <w:link w:val="FooterChar"/>
    <w:uiPriority w:val="99"/>
    <w:unhideWhenUsed/>
    <w:rsid w:val="00CD42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425F"/>
  </w:style>
  <w:style w:type="table" w:styleId="PlainTable2">
    <w:name w:val="Plain Table 2"/>
    <w:basedOn w:val="TableNormal"/>
    <w:uiPriority w:val="42"/>
    <w:rsid w:val="00CD425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unhideWhenUsed/>
    <w:rsid w:val="00CD425F"/>
    <w:pPr>
      <w:spacing w:line="240" w:lineRule="auto"/>
    </w:pPr>
    <w:rPr>
      <w:sz w:val="20"/>
      <w:szCs w:val="20"/>
    </w:rPr>
  </w:style>
  <w:style w:type="character" w:customStyle="1" w:styleId="CommentTextChar">
    <w:name w:val="Comment Text Char"/>
    <w:basedOn w:val="DefaultParagraphFont"/>
    <w:link w:val="CommentText"/>
    <w:uiPriority w:val="99"/>
    <w:rsid w:val="00CD425F"/>
    <w:rPr>
      <w:sz w:val="20"/>
      <w:szCs w:val="20"/>
    </w:rPr>
  </w:style>
  <w:style w:type="paragraph" w:styleId="BalloonText">
    <w:name w:val="Balloon Text"/>
    <w:basedOn w:val="Normal"/>
    <w:link w:val="BalloonTextChar"/>
    <w:uiPriority w:val="99"/>
    <w:semiHidden/>
    <w:unhideWhenUsed/>
    <w:rsid w:val="00CD4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25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D425F"/>
    <w:rPr>
      <w:b/>
      <w:bCs/>
    </w:rPr>
  </w:style>
  <w:style w:type="character" w:customStyle="1" w:styleId="PredmetkomentaraChar1">
    <w:name w:val="Predmet komentara Char1"/>
    <w:basedOn w:val="CommentTextChar"/>
    <w:uiPriority w:val="99"/>
    <w:semiHidden/>
    <w:rsid w:val="00CD425F"/>
    <w:rPr>
      <w:b/>
      <w:bCs/>
      <w:sz w:val="20"/>
      <w:szCs w:val="20"/>
    </w:rPr>
  </w:style>
  <w:style w:type="paragraph" w:styleId="Revision">
    <w:name w:val="Revision"/>
    <w:hidden/>
    <w:uiPriority w:val="99"/>
    <w:semiHidden/>
    <w:rsid w:val="00CD425F"/>
    <w:pPr>
      <w:spacing w:after="0" w:line="240" w:lineRule="auto"/>
    </w:pPr>
  </w:style>
  <w:style w:type="paragraph" w:styleId="EndnoteText">
    <w:name w:val="endnote text"/>
    <w:basedOn w:val="Normal"/>
    <w:link w:val="EndnoteTextChar"/>
    <w:uiPriority w:val="99"/>
    <w:semiHidden/>
    <w:unhideWhenUsed/>
    <w:rsid w:val="00CD42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425F"/>
    <w:rPr>
      <w:sz w:val="20"/>
      <w:szCs w:val="20"/>
    </w:rPr>
  </w:style>
  <w:style w:type="character" w:styleId="FollowedHyperlink">
    <w:name w:val="FollowedHyperlink"/>
    <w:basedOn w:val="DefaultParagraphFont"/>
    <w:uiPriority w:val="99"/>
    <w:semiHidden/>
    <w:unhideWhenUsed/>
    <w:rsid w:val="00CD425F"/>
    <w:rPr>
      <w:color w:val="954F72" w:themeColor="followedHyperlink"/>
      <w:u w:val="single"/>
    </w:rPr>
  </w:style>
  <w:style w:type="paragraph" w:customStyle="1" w:styleId="clanak">
    <w:name w:val="clanak"/>
    <w:basedOn w:val="Normal"/>
    <w:rsid w:val="0004321B"/>
    <w:pPr>
      <w:spacing w:before="100" w:beforeAutospacing="1" w:after="100" w:afterAutospacing="1" w:line="240" w:lineRule="auto"/>
    </w:pPr>
    <w:rPr>
      <w:rFonts w:ascii="Times New Roman" w:hAnsi="Times New Roman" w:cs="Times New Roman"/>
      <w:sz w:val="24"/>
      <w:szCs w:val="24"/>
      <w:lang w:eastAsia="hr-HR"/>
    </w:rPr>
  </w:style>
  <w:style w:type="paragraph" w:customStyle="1" w:styleId="t-9-8">
    <w:name w:val="t-9-8"/>
    <w:basedOn w:val="Normal"/>
    <w:rsid w:val="0004321B"/>
    <w:pPr>
      <w:spacing w:before="100" w:beforeAutospacing="1" w:after="100" w:afterAutospacing="1" w:line="240" w:lineRule="auto"/>
    </w:pPr>
    <w:rPr>
      <w:rFonts w:ascii="Times New Roman" w:hAnsi="Times New Roman" w:cs="Times New Roman"/>
      <w:sz w:val="24"/>
      <w:szCs w:val="24"/>
      <w:lang w:eastAsia="hr-HR"/>
    </w:rPr>
  </w:style>
  <w:style w:type="paragraph" w:customStyle="1" w:styleId="box453040">
    <w:name w:val="box_453040"/>
    <w:basedOn w:val="Normal"/>
    <w:rsid w:val="00862BE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
    <w:name w:val="Unresolved Mention"/>
    <w:basedOn w:val="DefaultParagraphFont"/>
    <w:uiPriority w:val="99"/>
    <w:semiHidden/>
    <w:unhideWhenUsed/>
    <w:rsid w:val="003B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56742">
      <w:bodyDiv w:val="1"/>
      <w:marLeft w:val="0"/>
      <w:marRight w:val="0"/>
      <w:marTop w:val="0"/>
      <w:marBottom w:val="0"/>
      <w:divBdr>
        <w:top w:val="none" w:sz="0" w:space="0" w:color="auto"/>
        <w:left w:val="none" w:sz="0" w:space="0" w:color="auto"/>
        <w:bottom w:val="none" w:sz="0" w:space="0" w:color="auto"/>
        <w:right w:val="none" w:sz="0" w:space="0" w:color="auto"/>
      </w:divBdr>
    </w:div>
    <w:div w:id="505362687">
      <w:bodyDiv w:val="1"/>
      <w:marLeft w:val="0"/>
      <w:marRight w:val="0"/>
      <w:marTop w:val="0"/>
      <w:marBottom w:val="0"/>
      <w:divBdr>
        <w:top w:val="none" w:sz="0" w:space="0" w:color="auto"/>
        <w:left w:val="none" w:sz="0" w:space="0" w:color="auto"/>
        <w:bottom w:val="none" w:sz="0" w:space="0" w:color="auto"/>
        <w:right w:val="none" w:sz="0" w:space="0" w:color="auto"/>
      </w:divBdr>
    </w:div>
    <w:div w:id="619145524">
      <w:bodyDiv w:val="1"/>
      <w:marLeft w:val="0"/>
      <w:marRight w:val="0"/>
      <w:marTop w:val="0"/>
      <w:marBottom w:val="0"/>
      <w:divBdr>
        <w:top w:val="none" w:sz="0" w:space="0" w:color="auto"/>
        <w:left w:val="none" w:sz="0" w:space="0" w:color="auto"/>
        <w:bottom w:val="none" w:sz="0" w:space="0" w:color="auto"/>
        <w:right w:val="none" w:sz="0" w:space="0" w:color="auto"/>
      </w:divBdr>
    </w:div>
    <w:div w:id="1053775572">
      <w:bodyDiv w:val="1"/>
      <w:marLeft w:val="0"/>
      <w:marRight w:val="0"/>
      <w:marTop w:val="0"/>
      <w:marBottom w:val="0"/>
      <w:divBdr>
        <w:top w:val="none" w:sz="0" w:space="0" w:color="auto"/>
        <w:left w:val="none" w:sz="0" w:space="0" w:color="auto"/>
        <w:bottom w:val="none" w:sz="0" w:space="0" w:color="auto"/>
        <w:right w:val="none" w:sz="0" w:space="0" w:color="auto"/>
      </w:divBdr>
    </w:div>
    <w:div w:id="1235579086">
      <w:bodyDiv w:val="1"/>
      <w:marLeft w:val="0"/>
      <w:marRight w:val="0"/>
      <w:marTop w:val="0"/>
      <w:marBottom w:val="0"/>
      <w:divBdr>
        <w:top w:val="none" w:sz="0" w:space="0" w:color="auto"/>
        <w:left w:val="none" w:sz="0" w:space="0" w:color="auto"/>
        <w:bottom w:val="none" w:sz="0" w:space="0" w:color="auto"/>
        <w:right w:val="none" w:sz="0" w:space="0" w:color="auto"/>
      </w:divBdr>
    </w:div>
    <w:div w:id="1558012012">
      <w:bodyDiv w:val="1"/>
      <w:marLeft w:val="0"/>
      <w:marRight w:val="0"/>
      <w:marTop w:val="0"/>
      <w:marBottom w:val="0"/>
      <w:divBdr>
        <w:top w:val="none" w:sz="0" w:space="0" w:color="auto"/>
        <w:left w:val="none" w:sz="0" w:space="0" w:color="auto"/>
        <w:bottom w:val="none" w:sz="0" w:space="0" w:color="auto"/>
        <w:right w:val="none" w:sz="0" w:space="0" w:color="auto"/>
      </w:divBdr>
    </w:div>
    <w:div w:id="1580553760">
      <w:bodyDiv w:val="1"/>
      <w:marLeft w:val="0"/>
      <w:marRight w:val="0"/>
      <w:marTop w:val="0"/>
      <w:marBottom w:val="0"/>
      <w:divBdr>
        <w:top w:val="none" w:sz="0" w:space="0" w:color="auto"/>
        <w:left w:val="none" w:sz="0" w:space="0" w:color="auto"/>
        <w:bottom w:val="none" w:sz="0" w:space="0" w:color="auto"/>
        <w:right w:val="none" w:sz="0" w:space="0" w:color="auto"/>
      </w:divBdr>
    </w:div>
    <w:div w:id="1614363733">
      <w:bodyDiv w:val="1"/>
      <w:marLeft w:val="0"/>
      <w:marRight w:val="0"/>
      <w:marTop w:val="0"/>
      <w:marBottom w:val="0"/>
      <w:divBdr>
        <w:top w:val="none" w:sz="0" w:space="0" w:color="auto"/>
        <w:left w:val="none" w:sz="0" w:space="0" w:color="auto"/>
        <w:bottom w:val="none" w:sz="0" w:space="0" w:color="auto"/>
        <w:right w:val="none" w:sz="0" w:space="0" w:color="auto"/>
      </w:divBdr>
    </w:div>
    <w:div w:id="1635721505">
      <w:bodyDiv w:val="1"/>
      <w:marLeft w:val="0"/>
      <w:marRight w:val="0"/>
      <w:marTop w:val="0"/>
      <w:marBottom w:val="0"/>
      <w:divBdr>
        <w:top w:val="none" w:sz="0" w:space="0" w:color="auto"/>
        <w:left w:val="none" w:sz="0" w:space="0" w:color="auto"/>
        <w:bottom w:val="none" w:sz="0" w:space="0" w:color="auto"/>
        <w:right w:val="none" w:sz="0" w:space="0" w:color="auto"/>
      </w:divBdr>
    </w:div>
    <w:div w:id="1759718239">
      <w:bodyDiv w:val="1"/>
      <w:marLeft w:val="0"/>
      <w:marRight w:val="0"/>
      <w:marTop w:val="0"/>
      <w:marBottom w:val="0"/>
      <w:divBdr>
        <w:top w:val="none" w:sz="0" w:space="0" w:color="auto"/>
        <w:left w:val="none" w:sz="0" w:space="0" w:color="auto"/>
        <w:bottom w:val="none" w:sz="0" w:space="0" w:color="auto"/>
        <w:right w:val="none" w:sz="0" w:space="0" w:color="auto"/>
      </w:divBdr>
    </w:div>
    <w:div w:id="1924803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sinfo.hr/zakonodavstvo/ZASFJ1977B4A37/clanak-12"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lada.gov.hr/UserDocsImages/2016/Sjednice/2023/Prosinac/274%20sjednica%20VRH/274%20-%2016.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lada.gov.hr/UserDocsImages/2016/Sjednice/2023/Prosinac/274%20sjednica%20VRH/274%20-%2016.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narodne-novine.nn.hr/clanci/sluzbeni/2023_04_39_684.html" TargetMode="External"/><Relationship Id="rId7" Type="http://schemas.openxmlformats.org/officeDocument/2006/relationships/hyperlink" Target="https://pristupinfo.hr/djelokrug/projekti/npoo/" TargetMode="External"/><Relationship Id="rId2" Type="http://schemas.openxmlformats.org/officeDocument/2006/relationships/hyperlink" Target="https://narodne-novine.nn.hr/clanci/sluzbeni/2023_04_39_684.html" TargetMode="External"/><Relationship Id="rId1" Type="http://schemas.openxmlformats.org/officeDocument/2006/relationships/hyperlink" Target="https://narodne-novine.nn.hr/clanci/sluzbeni/2023_04_39_684.html" TargetMode="External"/><Relationship Id="rId6" Type="http://schemas.openxmlformats.org/officeDocument/2006/relationships/hyperlink" Target="https://www.aem.hr/wp-content/uploads/2023/06/Izvjesce-o-radu-VEM-i-AEM-Hrvatskomu-saboru-za-2022-readable.pdf" TargetMode="External"/><Relationship Id="rId5" Type="http://schemas.openxmlformats.org/officeDocument/2006/relationships/hyperlink" Target="https://mpu.gov.hr/UserDocsImages/dokumenti/Antikorupcija/Izvjesce%20o%20provedbi%20Akcijskog%20p" TargetMode="External"/><Relationship Id="rId4" Type="http://schemas.openxmlformats.org/officeDocument/2006/relationships/hyperlink" Target="https://narodne-novine.nn.hr/eli/sluzbeni/2023/71/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780833-22df-4eab-881a-4172955021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E6D6998C9135344B080D368DA5D695D" ma:contentTypeVersion="4" ma:contentTypeDescription="Stvaranje novog dokumenta." ma:contentTypeScope="" ma:versionID="a19ed30214e28cd56e1bb2d5584b9fb9">
  <xsd:schema xmlns:xsd="http://www.w3.org/2001/XMLSchema" xmlns:xs="http://www.w3.org/2001/XMLSchema" xmlns:p="http://schemas.microsoft.com/office/2006/metadata/properties" xmlns:ns3="60780833-22df-4eab-881a-4172955021d5" targetNamespace="http://schemas.microsoft.com/office/2006/metadata/properties" ma:root="true" ma:fieldsID="d6ec765fa73c7d097f84af13b3084be0" ns3:_="">
    <xsd:import namespace="60780833-22df-4eab-881a-4172955021d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0833-22df-4eab-881a-417295502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D298B-DDBE-4711-BDC0-6EAFA846C053}">
  <ds:schemaRefs>
    <ds:schemaRef ds:uri="http://schemas.microsoft.com/office/2006/metadata/properties"/>
    <ds:schemaRef ds:uri="http://schemas.microsoft.com/office/infopath/2007/PartnerControls"/>
    <ds:schemaRef ds:uri="60780833-22df-4eab-881a-4172955021d5"/>
  </ds:schemaRefs>
</ds:datastoreItem>
</file>

<file path=customXml/itemProps2.xml><?xml version="1.0" encoding="utf-8"?>
<ds:datastoreItem xmlns:ds="http://schemas.openxmlformats.org/officeDocument/2006/customXml" ds:itemID="{6383C1A2-7AC3-4E54-B484-922E205A4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0833-22df-4eab-881a-417295502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248A3D-5E7E-45D3-81EE-AE6DEA846E99}">
  <ds:schemaRefs>
    <ds:schemaRef ds:uri="http://schemas.microsoft.com/sharepoint/v3/contenttype/forms"/>
  </ds:schemaRefs>
</ds:datastoreItem>
</file>

<file path=customXml/itemProps4.xml><?xml version="1.0" encoding="utf-8"?>
<ds:datastoreItem xmlns:ds="http://schemas.openxmlformats.org/officeDocument/2006/customXml" ds:itemID="{859C6DFB-DF3C-4E21-B59A-789265C7D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22442</Words>
  <Characters>127922</Characters>
  <Application>Microsoft Office Word</Application>
  <DocSecurity>0</DocSecurity>
  <Lines>1066</Lines>
  <Paragraphs>300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 Boršić</dc:creator>
  <cp:keywords/>
  <dc:description/>
  <cp:lastModifiedBy>Uroš Matijašević</cp:lastModifiedBy>
  <cp:revision>3</cp:revision>
  <cp:lastPrinted>2023-12-20T09:20:00Z</cp:lastPrinted>
  <dcterms:created xsi:type="dcterms:W3CDTF">2024-01-10T07:41:00Z</dcterms:created>
  <dcterms:modified xsi:type="dcterms:W3CDTF">2024-01-10T07:42:00Z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5decd142bbd7252b2e9a67efed0fc4e3a69b1362c3119f7f350cdb2c36613820</vt:lpwstr>
  </property>
  <property fmtid="{D5CDD505-2E9C-101B-9397-08002B2CF9AE}" pid="3" name="ContentTypeId">
    <vt:lpwstr>0x0101000E6D6998C9135344B080D368DA5D695D</vt:lpwstr>
  </property>
</Properties>
</file>